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850599" w:rsidRPr="00DF2B49" w:rsidTr="0038283E">
        <w:trPr>
          <w:cantSplit/>
          <w:trHeight w:val="706"/>
        </w:trPr>
        <w:tc>
          <w:tcPr>
            <w:tcW w:w="9210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pct12" w:color="auto" w:fill="FFFFFF"/>
          </w:tcPr>
          <w:p w:rsidR="00850599" w:rsidRPr="00DF2B49" w:rsidRDefault="00F02EA8" w:rsidP="00EA3AE4">
            <w:pPr>
              <w:suppressAutoHyphens/>
              <w:jc w:val="both"/>
              <w:rPr>
                <w:rFonts w:ascii="Verdana" w:hAnsi="Verdana"/>
                <w:b/>
                <w:color w:val="548DD4"/>
                <w:lang w:val="fr-FR"/>
              </w:rPr>
            </w:pPr>
            <w:r w:rsidRPr="00DF2B49">
              <w:rPr>
                <w:rFonts w:ascii="Verdana" w:hAnsi="Verdana"/>
                <w:b/>
                <w:color w:val="548DD4"/>
                <w:lang w:val="fr-FR"/>
              </w:rPr>
              <w:tab/>
            </w:r>
          </w:p>
          <w:p w:rsidR="00C52267" w:rsidRPr="00DF2B49" w:rsidRDefault="00C52267" w:rsidP="00C52267">
            <w:pPr>
              <w:jc w:val="center"/>
              <w:rPr>
                <w:rFonts w:ascii="Verdana" w:hAnsi="Verdana"/>
                <w:b/>
                <w:smallCaps/>
                <w:color w:val="548DD4"/>
              </w:rPr>
            </w:pPr>
            <w:r w:rsidRPr="00DF2B49">
              <w:rPr>
                <w:rFonts w:ascii="Verdana" w:hAnsi="Verdana"/>
                <w:b/>
                <w:smallCaps/>
                <w:color w:val="548DD4"/>
              </w:rPr>
              <w:t>COMMISSIE VOOR KRUIDENGENEESMIDDELEN VOOR MENSELIJK GEBRUIK (CKG)</w:t>
            </w:r>
          </w:p>
          <w:p w:rsidR="00850599" w:rsidRPr="00DF2B49" w:rsidRDefault="00850599" w:rsidP="0038283E">
            <w:pPr>
              <w:pStyle w:val="Title"/>
              <w:rPr>
                <w:rFonts w:ascii="Verdana" w:hAnsi="Verdana"/>
                <w:smallCaps/>
                <w:color w:val="548DD4"/>
                <w:sz w:val="20"/>
                <w:lang w:val="nl-BE"/>
              </w:rPr>
            </w:pPr>
          </w:p>
        </w:tc>
      </w:tr>
    </w:tbl>
    <w:p w:rsidR="00100D0A" w:rsidRPr="00C52613" w:rsidRDefault="00100D0A" w:rsidP="00850599">
      <w:pPr>
        <w:pStyle w:val="Header"/>
        <w:jc w:val="both"/>
        <w:rPr>
          <w:rFonts w:ascii="Verdana" w:hAnsi="Verdana"/>
          <w:b/>
          <w:i/>
          <w:lang w:val="nl-BE"/>
        </w:rPr>
      </w:pPr>
    </w:p>
    <w:p w:rsidR="0041699C" w:rsidRPr="00C52613" w:rsidRDefault="0041699C" w:rsidP="00850599">
      <w:pPr>
        <w:pStyle w:val="Header"/>
        <w:jc w:val="center"/>
        <w:rPr>
          <w:rFonts w:ascii="Verdana" w:hAnsi="Verdana"/>
          <w:b/>
          <w:caps/>
          <w:lang w:val="nl-BE"/>
        </w:rPr>
      </w:pPr>
    </w:p>
    <w:p w:rsidR="00C82E03" w:rsidRPr="00DF2B49" w:rsidRDefault="00C82E03" w:rsidP="00C82E03">
      <w:pPr>
        <w:pStyle w:val="Header"/>
        <w:jc w:val="center"/>
        <w:rPr>
          <w:rFonts w:ascii="Verdana" w:hAnsi="Verdana"/>
          <w:b/>
          <w:caps/>
          <w:color w:val="7F7F7F"/>
          <w:lang w:val="nl-BE"/>
        </w:rPr>
      </w:pPr>
      <w:r w:rsidRPr="00DF2B49">
        <w:rPr>
          <w:rFonts w:ascii="Verdana" w:hAnsi="Verdana"/>
          <w:b/>
          <w:caps/>
          <w:color w:val="7F7F7F"/>
          <w:lang w:val="nl-BE"/>
        </w:rPr>
        <w:t>NOTULEN VAN DE VERGADERING</w:t>
      </w:r>
      <w:r>
        <w:rPr>
          <w:rFonts w:ascii="Verdana" w:hAnsi="Verdana"/>
          <w:b/>
          <w:caps/>
          <w:color w:val="7F7F7F"/>
          <w:lang w:val="nl-BE"/>
        </w:rPr>
        <w:t xml:space="preserve"> </w:t>
      </w:r>
      <w:r w:rsidRPr="00DF2B49">
        <w:rPr>
          <w:rFonts w:ascii="Verdana" w:hAnsi="Verdana"/>
          <w:b/>
          <w:caps/>
          <w:color w:val="7F7F7F"/>
          <w:lang w:val="nl-BE"/>
        </w:rPr>
        <w:t xml:space="preserve">VAN </w:t>
      </w:r>
      <w:r w:rsidR="006C6919">
        <w:rPr>
          <w:rFonts w:ascii="Verdana" w:hAnsi="Verdana"/>
          <w:b/>
          <w:caps/>
          <w:color w:val="7F7F7F"/>
          <w:lang w:val="nl-BE"/>
        </w:rPr>
        <w:t>09/10</w:t>
      </w:r>
      <w:r w:rsidR="00B6558A">
        <w:rPr>
          <w:rFonts w:ascii="Verdana" w:hAnsi="Verdana"/>
          <w:b/>
          <w:caps/>
          <w:color w:val="7F7F7F"/>
          <w:lang w:val="nl-BE"/>
        </w:rPr>
        <w:t>/2014</w:t>
      </w:r>
    </w:p>
    <w:p w:rsidR="00C82E03" w:rsidRPr="00DF2B49" w:rsidRDefault="00C82E03" w:rsidP="00C82E03">
      <w:pPr>
        <w:pStyle w:val="Header"/>
        <w:jc w:val="center"/>
        <w:rPr>
          <w:rFonts w:ascii="Verdana" w:hAnsi="Verdana"/>
          <w:b/>
          <w:caps/>
          <w:color w:val="7F7F7F"/>
          <w:sz w:val="12"/>
          <w:szCs w:val="12"/>
          <w:lang w:val="nl-BE"/>
        </w:rPr>
      </w:pPr>
      <w:r>
        <w:rPr>
          <w:rFonts w:ascii="Verdana" w:hAnsi="Verdana"/>
          <w:b/>
          <w:caps/>
          <w:color w:val="7F7F7F"/>
          <w:sz w:val="12"/>
          <w:szCs w:val="12"/>
          <w:lang w:val="nl-BE"/>
        </w:rPr>
        <w:t>geannuleerd</w:t>
      </w:r>
    </w:p>
    <w:p w:rsidR="00C82E03" w:rsidRPr="00DF2B49" w:rsidRDefault="00C82E03" w:rsidP="00C82E03">
      <w:pPr>
        <w:pStyle w:val="Header"/>
        <w:jc w:val="center"/>
        <w:rPr>
          <w:rFonts w:ascii="Verdana" w:hAnsi="Verdana"/>
          <w:b/>
          <w:caps/>
          <w:color w:val="7F7F7F"/>
          <w:lang w:val="nl-BE"/>
        </w:rPr>
      </w:pPr>
    </w:p>
    <w:p w:rsidR="00C82E03" w:rsidRPr="008C17E7" w:rsidRDefault="00C82E03" w:rsidP="00C82E03">
      <w:pPr>
        <w:rPr>
          <w:rFonts w:ascii="Verdana" w:hAnsi="Verdana" w:cs="Arial Narrow"/>
          <w:color w:val="7F7F7F"/>
          <w:lang w:val="nl-BE" w:eastAsia="en-US"/>
        </w:rPr>
      </w:pPr>
    </w:p>
    <w:p w:rsidR="00C82E03" w:rsidRPr="008C17E7" w:rsidRDefault="00C82E03" w:rsidP="00C82E03">
      <w:pPr>
        <w:pStyle w:val="Heading2"/>
        <w:numPr>
          <w:ilvl w:val="0"/>
          <w:numId w:val="1"/>
        </w:numPr>
        <w:shd w:val="clear" w:color="auto" w:fill="FFFFFF"/>
        <w:rPr>
          <w:rFonts w:ascii="Verdana" w:hAnsi="Verdana"/>
          <w:b/>
          <w:color w:val="7F7F7F"/>
          <w:sz w:val="20"/>
          <w:shd w:val="clear" w:color="auto" w:fill="F8F8F8"/>
          <w:lang w:val="nl-BE"/>
        </w:rPr>
      </w:pPr>
      <w:r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ANNULEREN VAN DE VERGADERING</w:t>
      </w:r>
    </w:p>
    <w:p w:rsidR="00C82E03" w:rsidRDefault="00C82E03" w:rsidP="00C82E03">
      <w:pPr>
        <w:rPr>
          <w:rFonts w:ascii="Verdana" w:hAnsi="Verdana"/>
          <w:color w:val="7F7F7F"/>
          <w:lang w:val="nl-BE"/>
        </w:rPr>
      </w:pPr>
    </w:p>
    <w:p w:rsidR="00C82E03" w:rsidRDefault="00C82E03" w:rsidP="00C82E03">
      <w:pPr>
        <w:rPr>
          <w:rFonts w:ascii="Verdana" w:hAnsi="Verdana"/>
          <w:color w:val="7F7F7F"/>
          <w:lang w:val="nl-BE"/>
        </w:rPr>
      </w:pPr>
      <w:r>
        <w:rPr>
          <w:rFonts w:ascii="Verdana" w:hAnsi="Verdana"/>
          <w:color w:val="7F7F7F"/>
          <w:lang w:val="nl-BE"/>
        </w:rPr>
        <w:t>Wegens het beperkte aantal dossiers dat ter bespreking werd aangeboden, werd in samenspraak met de Voorzitter beslist om de vergadering te annuleren.</w:t>
      </w:r>
    </w:p>
    <w:p w:rsidR="00C82E03" w:rsidRDefault="00C82E03" w:rsidP="00C82E03">
      <w:pPr>
        <w:rPr>
          <w:rFonts w:ascii="Verdana" w:hAnsi="Verdana"/>
          <w:color w:val="7F7F7F"/>
          <w:lang w:val="nl-BE"/>
        </w:rPr>
      </w:pPr>
    </w:p>
    <w:p w:rsidR="00B6558A" w:rsidRPr="008C17E7" w:rsidRDefault="00B6558A" w:rsidP="00C82E03">
      <w:pPr>
        <w:rPr>
          <w:rFonts w:ascii="Verdana" w:hAnsi="Verdana"/>
          <w:color w:val="7F7F7F"/>
          <w:lang w:val="nl-BE"/>
        </w:rPr>
      </w:pPr>
    </w:p>
    <w:p w:rsidR="00C82E03" w:rsidRDefault="00C82E03" w:rsidP="00C82E03">
      <w:pPr>
        <w:pStyle w:val="Heading2"/>
        <w:numPr>
          <w:ilvl w:val="0"/>
          <w:numId w:val="1"/>
        </w:numPr>
        <w:shd w:val="clear" w:color="auto" w:fill="FFFFFF"/>
        <w:rPr>
          <w:rFonts w:ascii="Verdana" w:hAnsi="Verdana"/>
          <w:b/>
          <w:color w:val="7F7F7F"/>
          <w:sz w:val="20"/>
          <w:shd w:val="clear" w:color="auto" w:fill="F8F8F8"/>
          <w:lang w:val="nl-BE"/>
        </w:rPr>
      </w:pPr>
      <w:r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 xml:space="preserve">SCHRIFTELIJKE PROCEDURE VAN </w:t>
      </w:r>
      <w:r w:rsidR="006C6919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01/10</w:t>
      </w:r>
      <w:r w:rsidR="00B6558A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/2014</w:t>
      </w:r>
      <w:r w:rsidR="006C6919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 xml:space="preserve"> tot 08/10</w:t>
      </w:r>
      <w:r w:rsidR="00CA41B9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/2014</w:t>
      </w:r>
    </w:p>
    <w:p w:rsidR="00C82E03" w:rsidRDefault="00C82E03" w:rsidP="00C82E03">
      <w:pPr>
        <w:rPr>
          <w:lang w:val="nl-BE"/>
        </w:rPr>
      </w:pPr>
    </w:p>
    <w:p w:rsidR="00C82E03" w:rsidRDefault="00C82E03" w:rsidP="00C82E03">
      <w:pPr>
        <w:rPr>
          <w:rFonts w:ascii="Verdana" w:hAnsi="Verdana"/>
          <w:color w:val="7F7F7F"/>
          <w:lang w:val="nl-BE"/>
        </w:rPr>
      </w:pPr>
      <w:r>
        <w:rPr>
          <w:rFonts w:ascii="Verdana" w:hAnsi="Verdana"/>
          <w:color w:val="7F7F7F"/>
          <w:lang w:val="nl-BE"/>
        </w:rPr>
        <w:t xml:space="preserve">Overeenkomstig artikel 27 van het Huishoudelijk reglement van de CKG, beslist de Voorzitter over te gaan tot een schriftelijke procedure voor het goedkeuren van de notulen van </w:t>
      </w:r>
      <w:r w:rsidR="006C6919">
        <w:rPr>
          <w:rFonts w:ascii="Verdana" w:hAnsi="Verdana"/>
          <w:color w:val="7F7F7F"/>
          <w:lang w:val="nl-BE"/>
        </w:rPr>
        <w:t>11/09</w:t>
      </w:r>
      <w:r w:rsidR="00D74F05">
        <w:rPr>
          <w:rFonts w:ascii="Verdana" w:hAnsi="Verdana"/>
          <w:color w:val="7F7F7F"/>
          <w:lang w:val="nl-BE"/>
        </w:rPr>
        <w:t>/</w:t>
      </w:r>
      <w:r w:rsidR="00B6558A">
        <w:rPr>
          <w:rFonts w:ascii="Verdana" w:hAnsi="Verdana"/>
          <w:color w:val="7F7F7F"/>
          <w:lang w:val="nl-BE"/>
        </w:rPr>
        <w:t>2014</w:t>
      </w:r>
      <w:r>
        <w:rPr>
          <w:rFonts w:ascii="Verdana" w:hAnsi="Verdana"/>
          <w:color w:val="7F7F7F"/>
          <w:lang w:val="nl-BE"/>
        </w:rPr>
        <w:t xml:space="preserve"> en voor de dringende dossiers die geen debat in de Commissie behoeven. Dit om de verdere administratieve afhandeling van de dossiers niet nodeloos te vertragen.</w:t>
      </w:r>
    </w:p>
    <w:p w:rsidR="004E5DBE" w:rsidRDefault="004E5DBE" w:rsidP="002741E9">
      <w:pPr>
        <w:rPr>
          <w:rFonts w:ascii="Verdana" w:hAnsi="Verdana" w:cs="Arial Narrow"/>
          <w:color w:val="7F7F7F"/>
          <w:lang w:val="nl-BE" w:eastAsia="en-US"/>
        </w:rPr>
      </w:pPr>
    </w:p>
    <w:p w:rsidR="00B6558A" w:rsidRDefault="00B6558A" w:rsidP="002741E9">
      <w:pPr>
        <w:rPr>
          <w:rFonts w:ascii="Verdana" w:hAnsi="Verdana" w:cs="Arial Narrow"/>
          <w:color w:val="7F7F7F"/>
          <w:lang w:val="nl-BE" w:eastAsia="en-US"/>
        </w:rPr>
      </w:pPr>
    </w:p>
    <w:p w:rsidR="00C82E03" w:rsidRPr="00C82E03" w:rsidRDefault="00C82E03" w:rsidP="00C82E03">
      <w:pPr>
        <w:pStyle w:val="Heading2"/>
        <w:numPr>
          <w:ilvl w:val="0"/>
          <w:numId w:val="1"/>
        </w:numPr>
        <w:shd w:val="clear" w:color="auto" w:fill="FFFFFF"/>
        <w:rPr>
          <w:rFonts w:ascii="Verdana" w:hAnsi="Verdana"/>
          <w:b/>
          <w:color w:val="7F7F7F"/>
          <w:sz w:val="20"/>
          <w:shd w:val="clear" w:color="auto" w:fill="F8F8F8"/>
          <w:lang w:val="nl-BE"/>
        </w:rPr>
      </w:pPr>
      <w:r w:rsidRPr="00C82E03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 xml:space="preserve">GOEDKEURING VAN DE NOTULEN (PV) VAN DE VERGADERING VAN </w:t>
      </w:r>
      <w:r w:rsidR="0020598C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11/09</w:t>
      </w:r>
      <w:r w:rsidR="00B6558A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/2014</w:t>
      </w:r>
    </w:p>
    <w:p w:rsidR="00C82E03" w:rsidRPr="00C82E03" w:rsidRDefault="00C82E03" w:rsidP="00C82E03">
      <w:pPr>
        <w:rPr>
          <w:rFonts w:ascii="Verdana" w:hAnsi="Verdana"/>
          <w:color w:val="7F7F7F"/>
          <w:lang w:val="nl-BE"/>
        </w:rPr>
      </w:pPr>
    </w:p>
    <w:p w:rsidR="00C82E03" w:rsidRDefault="00D7602C" w:rsidP="00C82E03">
      <w:pPr>
        <w:rPr>
          <w:rFonts w:ascii="Verdana" w:hAnsi="Verdana"/>
          <w:color w:val="7F7F7F"/>
          <w:lang w:val="nl-BE"/>
        </w:rPr>
      </w:pPr>
      <w:r>
        <w:rPr>
          <w:rFonts w:ascii="Verdana" w:hAnsi="Verdana"/>
          <w:color w:val="7F7F7F"/>
          <w:lang w:val="nl-BE"/>
        </w:rPr>
        <w:t xml:space="preserve">De notulen werden goedgekeurd </w:t>
      </w:r>
      <w:r w:rsidR="006C6919">
        <w:rPr>
          <w:rFonts w:ascii="Verdana" w:hAnsi="Verdana"/>
          <w:color w:val="7F7F7F"/>
          <w:lang w:val="nl-BE"/>
        </w:rPr>
        <w:t xml:space="preserve">met gevraagde aanpassingen </w:t>
      </w:r>
      <w:r>
        <w:rPr>
          <w:rFonts w:ascii="Verdana" w:hAnsi="Verdana"/>
          <w:color w:val="7F7F7F"/>
          <w:lang w:val="nl-BE"/>
        </w:rPr>
        <w:t xml:space="preserve">op </w:t>
      </w:r>
      <w:r w:rsidR="006C6919">
        <w:rPr>
          <w:rFonts w:ascii="Verdana" w:hAnsi="Verdana"/>
          <w:color w:val="7F7F7F"/>
          <w:lang w:val="nl-BE"/>
        </w:rPr>
        <w:t>08/10</w:t>
      </w:r>
      <w:r w:rsidR="00B6558A">
        <w:rPr>
          <w:rFonts w:ascii="Verdana" w:hAnsi="Verdana"/>
          <w:color w:val="7F7F7F"/>
          <w:lang w:val="nl-BE"/>
        </w:rPr>
        <w:t>/2014</w:t>
      </w:r>
      <w:r w:rsidR="00C82E03" w:rsidRPr="00C82E03">
        <w:rPr>
          <w:rFonts w:ascii="Verdana" w:hAnsi="Verdana"/>
          <w:color w:val="7F7F7F"/>
          <w:lang w:val="nl-BE"/>
        </w:rPr>
        <w:t>.</w:t>
      </w:r>
    </w:p>
    <w:p w:rsidR="00B6558A" w:rsidRDefault="00B6558A" w:rsidP="00C82E03">
      <w:pPr>
        <w:rPr>
          <w:rFonts w:ascii="Verdana" w:hAnsi="Verdana"/>
          <w:color w:val="7F7F7F"/>
          <w:lang w:val="nl-BE"/>
        </w:rPr>
      </w:pPr>
    </w:p>
    <w:p w:rsidR="00B6558A" w:rsidRDefault="00B6558A" w:rsidP="00C82E03">
      <w:pPr>
        <w:rPr>
          <w:rFonts w:ascii="Verdana" w:hAnsi="Verdana"/>
          <w:color w:val="7F7F7F"/>
          <w:lang w:val="nl-BE"/>
        </w:rPr>
      </w:pPr>
    </w:p>
    <w:p w:rsidR="00B6558A" w:rsidRPr="00B6558A" w:rsidRDefault="00B6558A" w:rsidP="00B6558A">
      <w:pPr>
        <w:pStyle w:val="Heading2"/>
        <w:numPr>
          <w:ilvl w:val="0"/>
          <w:numId w:val="1"/>
        </w:numPr>
        <w:shd w:val="clear" w:color="auto" w:fill="FFFFFF"/>
        <w:spacing w:after="240"/>
        <w:rPr>
          <w:rFonts w:ascii="Verdana" w:hAnsi="Verdana"/>
          <w:b/>
          <w:color w:val="7F7F7F"/>
          <w:sz w:val="20"/>
          <w:shd w:val="clear" w:color="auto" w:fill="F8F8F8"/>
          <w:lang w:val="nl-BE"/>
        </w:rPr>
      </w:pPr>
      <w:r w:rsidRPr="00B6558A">
        <w:rPr>
          <w:rFonts w:ascii="Verdana" w:hAnsi="Verdana"/>
          <w:b/>
          <w:color w:val="7F7F7F"/>
          <w:sz w:val="20"/>
          <w:shd w:val="clear" w:color="auto" w:fill="F8F8F8"/>
          <w:lang w:val="nl-BE"/>
        </w:rPr>
        <w:t>VERGUNNINGEN VOOR HET IN DE HANDEL BRENGEN (VHB) – REGISTRATIES (REG)</w:t>
      </w:r>
    </w:p>
    <w:p w:rsidR="00B6558A" w:rsidRPr="006C6919" w:rsidRDefault="00B6558A" w:rsidP="006C6919">
      <w:pPr>
        <w:pStyle w:val="ListParagraph"/>
        <w:numPr>
          <w:ilvl w:val="1"/>
          <w:numId w:val="45"/>
        </w:numPr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 w:rsidRPr="006C6919">
        <w:rPr>
          <w:rFonts w:ascii="Verdana" w:hAnsi="Verdana"/>
          <w:b/>
          <w:bCs/>
          <w:color w:val="7F7F7F"/>
          <w:sz w:val="18"/>
          <w:szCs w:val="18"/>
          <w:lang w:val="nl-BE"/>
        </w:rPr>
        <w:t>Aanvragen REGISTRATIE, nationale procedure (NP)</w:t>
      </w:r>
    </w:p>
    <w:p w:rsidR="00B6558A" w:rsidRDefault="00B6558A" w:rsidP="00C82E03">
      <w:pPr>
        <w:rPr>
          <w:rFonts w:ascii="Verdana" w:hAnsi="Verdana"/>
          <w:color w:val="7F7F7F"/>
          <w:lang w:val="nl-BE"/>
        </w:rPr>
      </w:pPr>
    </w:p>
    <w:p w:rsidR="00B6558A" w:rsidRPr="00B6558A" w:rsidRDefault="00B6558A" w:rsidP="00B6558A">
      <w:pPr>
        <w:rPr>
          <w:rFonts w:ascii="Verdana" w:hAnsi="Verdana"/>
          <w:color w:val="7F7F7F"/>
          <w:lang w:val="nl-BE"/>
        </w:rPr>
      </w:pPr>
      <w:r w:rsidRPr="00B6558A">
        <w:rPr>
          <w:rFonts w:ascii="Verdana" w:hAnsi="Verdana"/>
          <w:color w:val="7F7F7F"/>
          <w:lang w:val="nl-BE"/>
        </w:rPr>
        <w:t>De CKG keurt, voor een dossier, de conclusie van de evaluatie goed.</w:t>
      </w:r>
    </w:p>
    <w:p w:rsidR="00B6558A" w:rsidRDefault="00B6558A" w:rsidP="00C82E03">
      <w:pPr>
        <w:rPr>
          <w:rFonts w:ascii="Verdana" w:hAnsi="Verdana"/>
          <w:color w:val="7F7F7F"/>
          <w:lang w:val="nl-BE"/>
        </w:rPr>
      </w:pPr>
    </w:p>
    <w:p w:rsidR="00B6558A" w:rsidRPr="006C6919" w:rsidRDefault="00B6558A" w:rsidP="006C6919">
      <w:pPr>
        <w:pStyle w:val="ListParagraph"/>
        <w:numPr>
          <w:ilvl w:val="1"/>
          <w:numId w:val="45"/>
        </w:numPr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 w:rsidRPr="006C6919">
        <w:rPr>
          <w:rFonts w:ascii="Verdana" w:hAnsi="Verdana"/>
          <w:b/>
          <w:bCs/>
          <w:color w:val="7F7F7F"/>
          <w:sz w:val="18"/>
          <w:szCs w:val="18"/>
          <w:lang w:val="nl-BE"/>
        </w:rPr>
        <w:t>Aanvragen tot wijziging van de VHB/registratie, nationale procedure (NP)</w:t>
      </w:r>
    </w:p>
    <w:p w:rsidR="00B6558A" w:rsidRDefault="00B6558A" w:rsidP="00C82E03">
      <w:pPr>
        <w:rPr>
          <w:rFonts w:ascii="Verdana" w:hAnsi="Verdana"/>
          <w:color w:val="7F7F7F"/>
          <w:lang w:val="nl-BE"/>
        </w:rPr>
      </w:pPr>
    </w:p>
    <w:p w:rsidR="00B6558A" w:rsidRDefault="00B6558A" w:rsidP="00B6558A">
      <w:pPr>
        <w:rPr>
          <w:rFonts w:ascii="Verdana" w:hAnsi="Verdana"/>
          <w:color w:val="7F7F7F"/>
          <w:lang w:val="nl-BE"/>
        </w:rPr>
      </w:pPr>
      <w:r w:rsidRPr="00B6558A">
        <w:rPr>
          <w:rFonts w:ascii="Verdana" w:hAnsi="Verdana"/>
          <w:color w:val="7F7F7F"/>
          <w:lang w:val="nl-BE"/>
        </w:rPr>
        <w:t xml:space="preserve">De CKG keurt, voor </w:t>
      </w:r>
      <w:r>
        <w:rPr>
          <w:rFonts w:ascii="Verdana" w:hAnsi="Verdana"/>
          <w:color w:val="7F7F7F"/>
          <w:lang w:val="nl-BE"/>
        </w:rPr>
        <w:t>twee</w:t>
      </w:r>
      <w:r w:rsidRPr="00B6558A">
        <w:rPr>
          <w:rFonts w:ascii="Verdana" w:hAnsi="Verdana"/>
          <w:color w:val="7F7F7F"/>
          <w:lang w:val="nl-BE"/>
        </w:rPr>
        <w:t xml:space="preserve"> dossier</w:t>
      </w:r>
      <w:r>
        <w:rPr>
          <w:rFonts w:ascii="Verdana" w:hAnsi="Verdana"/>
          <w:color w:val="7F7F7F"/>
          <w:lang w:val="nl-BE"/>
        </w:rPr>
        <w:t>s</w:t>
      </w:r>
      <w:r w:rsidRPr="00B6558A">
        <w:rPr>
          <w:rFonts w:ascii="Verdana" w:hAnsi="Verdana"/>
          <w:color w:val="7F7F7F"/>
          <w:lang w:val="nl-BE"/>
        </w:rPr>
        <w:t>, de conclusie van de evaluatie goed.</w:t>
      </w:r>
    </w:p>
    <w:p w:rsidR="006C6919" w:rsidRPr="00B6558A" w:rsidRDefault="006C6919" w:rsidP="00B6558A">
      <w:pPr>
        <w:rPr>
          <w:rFonts w:ascii="Verdana" w:hAnsi="Verdana"/>
          <w:color w:val="7F7F7F"/>
          <w:lang w:val="nl-BE"/>
        </w:rPr>
      </w:pPr>
    </w:p>
    <w:p w:rsidR="00B6558A" w:rsidRDefault="00B6558A" w:rsidP="006C6919">
      <w:pPr>
        <w:pStyle w:val="ListParagraph"/>
        <w:numPr>
          <w:ilvl w:val="1"/>
          <w:numId w:val="45"/>
        </w:numPr>
        <w:spacing w:after="240"/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 w:rsidRPr="00B6558A">
        <w:rPr>
          <w:rFonts w:ascii="Verdana" w:hAnsi="Verdana"/>
          <w:b/>
          <w:bCs/>
          <w:color w:val="7F7F7F"/>
          <w:sz w:val="18"/>
          <w:szCs w:val="18"/>
          <w:lang w:val="nl-BE"/>
        </w:rPr>
        <w:t xml:space="preserve">Aanvragen VHB/REG, wederzijdse </w:t>
      </w:r>
      <w:proofErr w:type="spellStart"/>
      <w:r w:rsidRPr="00B6558A">
        <w:rPr>
          <w:rFonts w:ascii="Verdana" w:hAnsi="Verdana"/>
          <w:b/>
          <w:bCs/>
          <w:color w:val="7F7F7F"/>
          <w:sz w:val="18"/>
          <w:szCs w:val="18"/>
          <w:lang w:val="nl-BE"/>
        </w:rPr>
        <w:t>erkenningsprocedure</w:t>
      </w:r>
      <w:proofErr w:type="spellEnd"/>
      <w:r w:rsidRPr="00B6558A">
        <w:rPr>
          <w:rFonts w:ascii="Verdana" w:hAnsi="Verdana"/>
          <w:b/>
          <w:bCs/>
          <w:color w:val="7F7F7F"/>
          <w:sz w:val="18"/>
          <w:szCs w:val="18"/>
          <w:lang w:val="nl-BE"/>
        </w:rPr>
        <w:t xml:space="preserve"> (MRP) en gedecentraliseerde procedure (DCP)</w:t>
      </w:r>
    </w:p>
    <w:p w:rsidR="00B6558A" w:rsidRPr="00B6558A" w:rsidRDefault="00B6558A" w:rsidP="006C6919">
      <w:pPr>
        <w:pStyle w:val="Subtitle"/>
        <w:numPr>
          <w:ilvl w:val="2"/>
          <w:numId w:val="45"/>
        </w:numPr>
        <w:spacing w:after="100" w:afterAutospacing="1"/>
        <w:jc w:val="both"/>
        <w:rPr>
          <w:lang w:val="nl-BE"/>
        </w:rPr>
      </w:pPr>
      <w:r w:rsidRPr="00B6558A">
        <w:rPr>
          <w:lang w:val="nl-BE"/>
        </w:rPr>
        <w:t>Dossiers voor dewelke België referentielidstaat is (RMS)</w:t>
      </w:r>
    </w:p>
    <w:p w:rsidR="00B6558A" w:rsidRPr="00B6558A" w:rsidRDefault="00B6558A" w:rsidP="00B6558A">
      <w:pPr>
        <w:rPr>
          <w:rFonts w:ascii="Verdana" w:hAnsi="Verdana"/>
          <w:color w:val="7F7F7F"/>
          <w:lang w:val="nl-BE"/>
        </w:rPr>
      </w:pPr>
      <w:r w:rsidRPr="00B6558A">
        <w:rPr>
          <w:rFonts w:ascii="Verdana" w:hAnsi="Verdana"/>
          <w:color w:val="7F7F7F"/>
          <w:lang w:val="nl-BE"/>
        </w:rPr>
        <w:t>De CKG keurt, voor een dossier, de conclusie van de evaluatie goed.</w:t>
      </w:r>
    </w:p>
    <w:p w:rsidR="00B6558A" w:rsidRPr="006C6919" w:rsidRDefault="006C6919" w:rsidP="006C6919">
      <w:pPr>
        <w:pStyle w:val="ListParagraph"/>
        <w:numPr>
          <w:ilvl w:val="0"/>
          <w:numId w:val="45"/>
        </w:numPr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 w:rsidRPr="006C6919">
        <w:rPr>
          <w:rFonts w:ascii="Verdana" w:hAnsi="Verdana"/>
          <w:b/>
          <w:bCs/>
          <w:color w:val="7F7F7F"/>
          <w:sz w:val="18"/>
          <w:szCs w:val="18"/>
          <w:lang w:val="nl-BE"/>
        </w:rPr>
        <w:lastRenderedPageBreak/>
        <w:t>VARIA</w:t>
      </w:r>
    </w:p>
    <w:p w:rsidR="006C6919" w:rsidRDefault="006C6919" w:rsidP="006C6919">
      <w:pPr>
        <w:pStyle w:val="ListParagraph"/>
        <w:ind w:left="384"/>
        <w:rPr>
          <w:rFonts w:ascii="Verdana" w:hAnsi="Verdana"/>
          <w:bCs/>
          <w:color w:val="7F7F7F"/>
          <w:sz w:val="20"/>
          <w:szCs w:val="20"/>
          <w:lang w:val="nl-BE"/>
        </w:rPr>
      </w:pPr>
    </w:p>
    <w:p w:rsidR="006C6919" w:rsidRPr="006C6919" w:rsidRDefault="006C6919" w:rsidP="006C6919">
      <w:pPr>
        <w:pStyle w:val="ListParagraph"/>
        <w:numPr>
          <w:ilvl w:val="1"/>
          <w:numId w:val="45"/>
        </w:numPr>
        <w:spacing w:after="240"/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 w:rsidRPr="006C6919">
        <w:rPr>
          <w:rFonts w:ascii="Verdana" w:hAnsi="Verdana"/>
          <w:b/>
          <w:bCs/>
          <w:color w:val="7F7F7F"/>
          <w:sz w:val="18"/>
          <w:szCs w:val="18"/>
          <w:lang w:val="nl-BE"/>
        </w:rPr>
        <w:t xml:space="preserve">Voorstel kalender </w:t>
      </w:r>
      <w:r>
        <w:rPr>
          <w:rFonts w:ascii="Verdana" w:hAnsi="Verdana"/>
          <w:b/>
          <w:bCs/>
          <w:color w:val="7F7F7F"/>
          <w:sz w:val="18"/>
          <w:szCs w:val="18"/>
          <w:lang w:val="nl-BE"/>
        </w:rPr>
        <w:t>CKG</w:t>
      </w:r>
      <w:r w:rsidRPr="006C6919">
        <w:rPr>
          <w:rFonts w:ascii="Verdana" w:hAnsi="Verdana"/>
          <w:b/>
          <w:bCs/>
          <w:color w:val="7F7F7F"/>
          <w:sz w:val="18"/>
          <w:szCs w:val="18"/>
          <w:lang w:val="nl-BE"/>
        </w:rPr>
        <w:t xml:space="preserve"> 2015</w:t>
      </w:r>
    </w:p>
    <w:p w:rsidR="006C6919" w:rsidRDefault="006C6919" w:rsidP="006C6919">
      <w:pPr>
        <w:rPr>
          <w:rFonts w:ascii="Verdana" w:hAnsi="Verdana"/>
          <w:bCs/>
          <w:color w:val="7F7F7F"/>
          <w:lang w:val="nl-BE"/>
        </w:rPr>
      </w:pPr>
      <w:r>
        <w:rPr>
          <w:rFonts w:ascii="Verdana" w:hAnsi="Verdana"/>
          <w:bCs/>
          <w:color w:val="7F7F7F"/>
          <w:lang w:val="nl-BE"/>
        </w:rPr>
        <w:t xml:space="preserve">De CKG keurt de voorgestelde vergaderkalender goed. Deze is te raadplegen op volgende link: </w:t>
      </w:r>
      <w:hyperlink r:id="rId7" w:history="1">
        <w:r w:rsidRPr="00AF62E2">
          <w:rPr>
            <w:rStyle w:val="Hyperlink"/>
            <w:rFonts w:ascii="Verdana" w:hAnsi="Verdana"/>
            <w:bCs/>
            <w:lang w:val="nl-BE"/>
          </w:rPr>
          <w:t>http://www.fagg-afmps.be/nl/Commissies/commission_pour_les_medicaments_a_base_de_plantes_a_usage_humain.jsp?referer=tcm:290-154013-64</w:t>
        </w:r>
      </w:hyperlink>
    </w:p>
    <w:p w:rsidR="006C6919" w:rsidRPr="006C6919" w:rsidRDefault="006C6919" w:rsidP="006C6919">
      <w:pPr>
        <w:rPr>
          <w:rFonts w:ascii="Verdana" w:hAnsi="Verdana"/>
          <w:bCs/>
          <w:color w:val="7F7F7F"/>
          <w:lang w:val="nl-BE"/>
        </w:rPr>
      </w:pPr>
    </w:p>
    <w:p w:rsidR="00B6558A" w:rsidRPr="006C6919" w:rsidRDefault="00B6558A" w:rsidP="00B6558A">
      <w:pPr>
        <w:rPr>
          <w:rFonts w:ascii="Verdana" w:hAnsi="Verdana"/>
          <w:bCs/>
          <w:color w:val="7F7F7F"/>
          <w:lang w:val="nl-BE"/>
        </w:rPr>
      </w:pPr>
    </w:p>
    <w:p w:rsidR="00CA41B9" w:rsidRDefault="00CA41B9" w:rsidP="006C6919">
      <w:pPr>
        <w:pStyle w:val="ListParagraph"/>
        <w:numPr>
          <w:ilvl w:val="0"/>
          <w:numId w:val="45"/>
        </w:numPr>
        <w:rPr>
          <w:rFonts w:ascii="Verdana" w:hAnsi="Verdana"/>
          <w:b/>
          <w:bCs/>
          <w:color w:val="7F7F7F"/>
          <w:sz w:val="18"/>
          <w:szCs w:val="18"/>
          <w:lang w:val="nl-BE"/>
        </w:rPr>
      </w:pPr>
      <w:r>
        <w:rPr>
          <w:rFonts w:ascii="Verdana" w:hAnsi="Verdana"/>
          <w:b/>
          <w:bCs/>
          <w:color w:val="7F7F7F"/>
          <w:sz w:val="18"/>
          <w:szCs w:val="18"/>
          <w:lang w:val="nl-BE"/>
        </w:rPr>
        <w:t>CONCLUSIE</w:t>
      </w:r>
    </w:p>
    <w:p w:rsidR="00CA41B9" w:rsidRDefault="00CA41B9" w:rsidP="00CA41B9">
      <w:pPr>
        <w:pStyle w:val="ListParagraph"/>
        <w:ind w:left="384"/>
        <w:rPr>
          <w:rFonts w:ascii="Verdana" w:hAnsi="Verdana"/>
          <w:b/>
          <w:bCs/>
          <w:color w:val="7F7F7F"/>
          <w:sz w:val="18"/>
          <w:szCs w:val="18"/>
          <w:lang w:val="nl-BE"/>
        </w:rPr>
      </w:pPr>
    </w:p>
    <w:p w:rsidR="00CA41B9" w:rsidRPr="00CA41B9" w:rsidRDefault="00CA41B9" w:rsidP="00CA41B9">
      <w:pPr>
        <w:rPr>
          <w:rFonts w:ascii="Verdana" w:hAnsi="Verdana"/>
          <w:bCs/>
          <w:color w:val="7F7F7F"/>
          <w:sz w:val="18"/>
          <w:szCs w:val="18"/>
          <w:lang w:val="nl-BE"/>
        </w:rPr>
      </w:pPr>
      <w:r>
        <w:rPr>
          <w:rFonts w:ascii="Verdana" w:hAnsi="Verdana"/>
          <w:bCs/>
          <w:color w:val="7F7F7F"/>
          <w:sz w:val="18"/>
          <w:szCs w:val="18"/>
          <w:lang w:val="nl-BE"/>
        </w:rPr>
        <w:t xml:space="preserve">De schriftelijke procedure werd </w:t>
      </w:r>
      <w:r w:rsidR="00314904">
        <w:rPr>
          <w:rFonts w:ascii="Verdana" w:hAnsi="Verdana"/>
          <w:bCs/>
          <w:color w:val="7F7F7F"/>
          <w:sz w:val="18"/>
          <w:szCs w:val="18"/>
          <w:lang w:val="nl-BE"/>
        </w:rPr>
        <w:t>na implementatie van</w:t>
      </w:r>
      <w:r w:rsidR="006C6919">
        <w:rPr>
          <w:rFonts w:ascii="Verdana" w:hAnsi="Verdana"/>
          <w:bCs/>
          <w:color w:val="7F7F7F"/>
          <w:sz w:val="18"/>
          <w:szCs w:val="18"/>
          <w:lang w:val="nl-BE"/>
        </w:rPr>
        <w:t xml:space="preserve"> </w:t>
      </w:r>
      <w:r w:rsidR="00314904">
        <w:rPr>
          <w:rFonts w:ascii="Verdana" w:hAnsi="Verdana"/>
          <w:bCs/>
          <w:color w:val="7F7F7F"/>
          <w:sz w:val="18"/>
          <w:szCs w:val="18"/>
          <w:lang w:val="nl-BE"/>
        </w:rPr>
        <w:t xml:space="preserve">de gevraagde </w:t>
      </w:r>
      <w:r w:rsidR="006C6919">
        <w:rPr>
          <w:rFonts w:ascii="Verdana" w:hAnsi="Verdana"/>
          <w:bCs/>
          <w:color w:val="7F7F7F"/>
          <w:sz w:val="18"/>
          <w:szCs w:val="18"/>
          <w:lang w:val="nl-BE"/>
        </w:rPr>
        <w:t>opmerking goedgekeurd op 08/10</w:t>
      </w:r>
      <w:r>
        <w:rPr>
          <w:rFonts w:ascii="Verdana" w:hAnsi="Verdana"/>
          <w:bCs/>
          <w:color w:val="7F7F7F"/>
          <w:sz w:val="18"/>
          <w:szCs w:val="18"/>
          <w:lang w:val="nl-BE"/>
        </w:rPr>
        <w:t>/2014.</w:t>
      </w:r>
    </w:p>
    <w:sectPr w:rsidR="00CA41B9" w:rsidRPr="00CA41B9" w:rsidSect="00E46FFF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04" w:rsidRDefault="00314904">
      <w:r>
        <w:separator/>
      </w:r>
    </w:p>
  </w:endnote>
  <w:endnote w:type="continuationSeparator" w:id="0">
    <w:p w:rsidR="00314904" w:rsidRDefault="00314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04" w:rsidRDefault="00C07B46" w:rsidP="00282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49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4904" w:rsidRDefault="00314904" w:rsidP="007D1C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04" w:rsidRPr="00A83915" w:rsidRDefault="0020598C" w:rsidP="00EC69FE">
    <w:pPr>
      <w:pStyle w:val="Footer"/>
      <w:rPr>
        <w:rFonts w:ascii="Verdana" w:hAnsi="Verdana"/>
        <w:noProof/>
        <w:color w:val="548DD4"/>
        <w:sz w:val="14"/>
        <w:szCs w:val="14"/>
        <w:lang w:val="nl-BE" w:eastAsia="en-US"/>
      </w:rPr>
    </w:pPr>
    <w:r>
      <w:rPr>
        <w:rFonts w:ascii="Verdana" w:hAnsi="Verdana"/>
        <w:noProof/>
        <w:color w:val="548DD4"/>
        <w:sz w:val="14"/>
        <w:szCs w:val="14"/>
        <w:lang w:val="nl-BE" w:eastAsia="en-US"/>
      </w:rPr>
      <w:t xml:space="preserve">SCHRIFTELIJKE PROCEDURE: </w:t>
    </w:r>
    <w:r w:rsidR="00314904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t xml:space="preserve">NOTULEN COMMISSIE VOOR KRUIDENGENEESMIDDELEN VOOR MENSELIJK GEBRUIK </w:t>
    </w:r>
    <w:r>
      <w:rPr>
        <w:rFonts w:ascii="Verdana" w:hAnsi="Verdana"/>
        <w:b/>
        <w:noProof/>
        <w:color w:val="548DD4"/>
        <w:sz w:val="14"/>
        <w:szCs w:val="14"/>
        <w:lang w:val="nl-BE" w:eastAsia="en-US"/>
      </w:rPr>
      <w:t>1</w:t>
    </w:r>
    <w:r w:rsidR="00314904">
      <w:rPr>
        <w:rFonts w:ascii="Verdana" w:hAnsi="Verdana"/>
        <w:b/>
        <w:noProof/>
        <w:color w:val="548DD4"/>
        <w:sz w:val="14"/>
        <w:szCs w:val="14"/>
        <w:lang w:val="nl-BE" w:eastAsia="en-US"/>
      </w:rPr>
      <w:t>/</w:t>
    </w:r>
    <w:r>
      <w:rPr>
        <w:rFonts w:ascii="Verdana" w:hAnsi="Verdana"/>
        <w:b/>
        <w:noProof/>
        <w:color w:val="548DD4"/>
        <w:sz w:val="14"/>
        <w:szCs w:val="14"/>
        <w:lang w:val="nl-BE" w:eastAsia="en-US"/>
      </w:rPr>
      <w:t>10/2014 tot 8/10/2014</w:t>
    </w:r>
    <w:r w:rsidR="00314904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t>– W. Vervaet</w:t>
    </w:r>
    <w:r w:rsidR="00314904">
      <w:rPr>
        <w:rFonts w:ascii="Verdana" w:hAnsi="Verdana"/>
        <w:b/>
        <w:noProof/>
        <w:color w:val="548DD4"/>
        <w:sz w:val="14"/>
        <w:szCs w:val="14"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-243840</wp:posOffset>
          </wp:positionV>
          <wp:extent cx="549910" cy="519430"/>
          <wp:effectExtent l="0" t="0" r="0" b="0"/>
          <wp:wrapNone/>
          <wp:docPr id="2" name="Afbeelding 2" descr="CMYK_BASIC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YK_BASIC_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4904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tab/>
    </w:r>
    <w:r w:rsidR="00C07B46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begin"/>
    </w:r>
    <w:r w:rsidR="00314904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instrText>PAGE</w:instrText>
    </w:r>
    <w:r w:rsidR="00C07B46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separate"/>
    </w:r>
    <w:r>
      <w:rPr>
        <w:rFonts w:ascii="Verdana" w:hAnsi="Verdana"/>
        <w:noProof/>
        <w:color w:val="548DD4"/>
        <w:sz w:val="14"/>
        <w:szCs w:val="14"/>
        <w:lang w:val="nl-BE" w:eastAsia="en-US"/>
      </w:rPr>
      <w:t>2</w:t>
    </w:r>
    <w:r w:rsidR="00C07B46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end"/>
    </w:r>
    <w:r w:rsidR="00314904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t xml:space="preserve">/ </w:t>
    </w:r>
    <w:r w:rsidR="00C07B46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begin"/>
    </w:r>
    <w:r w:rsidR="00314904" w:rsidRPr="00A83915">
      <w:rPr>
        <w:rFonts w:ascii="Verdana" w:hAnsi="Verdana"/>
        <w:noProof/>
        <w:color w:val="548DD4"/>
        <w:sz w:val="14"/>
        <w:szCs w:val="14"/>
        <w:lang w:val="nl-BE" w:eastAsia="en-US"/>
      </w:rPr>
      <w:instrText>NUMPAGES</w:instrText>
    </w:r>
    <w:r w:rsidR="00C07B46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separate"/>
    </w:r>
    <w:r>
      <w:rPr>
        <w:rFonts w:ascii="Verdana" w:hAnsi="Verdana"/>
        <w:noProof/>
        <w:color w:val="548DD4"/>
        <w:sz w:val="14"/>
        <w:szCs w:val="14"/>
        <w:lang w:val="nl-BE" w:eastAsia="en-US"/>
      </w:rPr>
      <w:t>2</w:t>
    </w:r>
    <w:r w:rsidR="00C07B46" w:rsidRPr="00A83915">
      <w:rPr>
        <w:rFonts w:ascii="Verdana" w:hAnsi="Verdana"/>
        <w:noProof/>
        <w:color w:val="548DD4"/>
        <w:sz w:val="14"/>
        <w:szCs w:val="14"/>
        <w:lang w:val="en-US" w:eastAsia="en-US"/>
      </w:rPr>
      <w:fldChar w:fldCharType="end"/>
    </w:r>
  </w:p>
  <w:p w:rsidR="00314904" w:rsidRPr="00C52267" w:rsidRDefault="00314904" w:rsidP="00EC69FE">
    <w:pPr>
      <w:pStyle w:val="Footer"/>
      <w:rPr>
        <w:rFonts w:ascii="Verdana" w:hAnsi="Verdana"/>
        <w:noProof/>
        <w:sz w:val="14"/>
        <w:szCs w:val="14"/>
        <w:lang w:val="nl-BE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04" w:rsidRDefault="00314904">
      <w:r>
        <w:separator/>
      </w:r>
    </w:p>
  </w:footnote>
  <w:footnote w:type="continuationSeparator" w:id="0">
    <w:p w:rsidR="00314904" w:rsidRDefault="00314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04" w:rsidRPr="00F35F87" w:rsidRDefault="00314904" w:rsidP="00F35F87">
    <w:pPr>
      <w:pStyle w:val="BodyText2"/>
      <w:suppressAutoHyphens/>
      <w:spacing w:after="0" w:line="240" w:lineRule="auto"/>
      <w:rPr>
        <w:rFonts w:ascii="Verdana" w:hAnsi="Verdana"/>
        <w:color w:val="808080"/>
        <w:sz w:val="18"/>
        <w:szCs w:val="18"/>
        <w:lang w:val="fr-FR"/>
      </w:rPr>
    </w:pPr>
    <w:r>
      <w:rPr>
        <w:rFonts w:ascii="Verdana" w:hAnsi="Verdana"/>
        <w:noProof/>
        <w:color w:val="808080"/>
        <w:sz w:val="18"/>
        <w:szCs w:val="18"/>
        <w:lang w:val="nl-BE" w:eastAsia="nl-BE"/>
      </w:rPr>
      <w:drawing>
        <wp:inline distT="0" distB="0" distL="0" distR="0">
          <wp:extent cx="2282190" cy="1075055"/>
          <wp:effectExtent l="19050" t="0" r="3810" b="0"/>
          <wp:docPr id="1" name="Afbeelding 1" descr="afmps Logo Nl -Com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mps Logo Nl -Compl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4904" w:rsidRPr="00C52267" w:rsidRDefault="00314904" w:rsidP="0038283E">
    <w:pPr>
      <w:pStyle w:val="BodyText2"/>
      <w:suppressAutoHyphens/>
      <w:spacing w:after="0" w:line="240" w:lineRule="auto"/>
      <w:ind w:firstLine="720"/>
      <w:rPr>
        <w:rFonts w:ascii="Verdana" w:hAnsi="Verdana"/>
        <w:color w:val="808080"/>
        <w:sz w:val="18"/>
        <w:szCs w:val="18"/>
      </w:rPr>
    </w:pPr>
  </w:p>
  <w:p w:rsidR="00314904" w:rsidRPr="00C52267" w:rsidRDefault="00314904">
    <w:pPr>
      <w:pStyle w:val="Header"/>
      <w:rPr>
        <w:lang w:val="nl-B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0EE80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82E0210"/>
    <w:multiLevelType w:val="multilevel"/>
    <w:tmpl w:val="B582C2F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A4F1E07"/>
    <w:multiLevelType w:val="hybridMultilevel"/>
    <w:tmpl w:val="6B5AF8A6"/>
    <w:lvl w:ilvl="0" w:tplc="9EB612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8673FA"/>
    <w:multiLevelType w:val="hybridMultilevel"/>
    <w:tmpl w:val="0FDEFCAA"/>
    <w:lvl w:ilvl="0" w:tplc="761CA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F2782"/>
    <w:multiLevelType w:val="multilevel"/>
    <w:tmpl w:val="9424AE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328143E"/>
    <w:multiLevelType w:val="hybridMultilevel"/>
    <w:tmpl w:val="A27CE9B4"/>
    <w:lvl w:ilvl="0" w:tplc="C3BA52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177224DF"/>
    <w:multiLevelType w:val="hybridMultilevel"/>
    <w:tmpl w:val="43FA2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186634B3"/>
    <w:multiLevelType w:val="hybridMultilevel"/>
    <w:tmpl w:val="0380B354"/>
    <w:lvl w:ilvl="0" w:tplc="C3BA5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904F58"/>
    <w:multiLevelType w:val="hybridMultilevel"/>
    <w:tmpl w:val="39F8676C"/>
    <w:lvl w:ilvl="0" w:tplc="16DEA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E3052F"/>
    <w:multiLevelType w:val="multilevel"/>
    <w:tmpl w:val="FBAA50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7E4E8D"/>
    <w:multiLevelType w:val="hybridMultilevel"/>
    <w:tmpl w:val="8220AC7E"/>
    <w:lvl w:ilvl="0" w:tplc="9EB612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5A65A2"/>
    <w:multiLevelType w:val="multilevel"/>
    <w:tmpl w:val="7818901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693D2E"/>
    <w:multiLevelType w:val="multilevel"/>
    <w:tmpl w:val="7AEC1876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DF6B82"/>
    <w:multiLevelType w:val="hybridMultilevel"/>
    <w:tmpl w:val="2DAA5452"/>
    <w:lvl w:ilvl="0" w:tplc="B5180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8450C"/>
    <w:multiLevelType w:val="hybridMultilevel"/>
    <w:tmpl w:val="34CAB0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2D2528"/>
    <w:multiLevelType w:val="multilevel"/>
    <w:tmpl w:val="476A1F4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D2469FC"/>
    <w:multiLevelType w:val="hybridMultilevel"/>
    <w:tmpl w:val="BFD0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titl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2F6605F0"/>
    <w:multiLevelType w:val="hybridMultilevel"/>
    <w:tmpl w:val="CD023D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92116"/>
    <w:multiLevelType w:val="hybridMultilevel"/>
    <w:tmpl w:val="E1FAEED6"/>
    <w:lvl w:ilvl="0" w:tplc="DA2C8B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A24CE8"/>
    <w:multiLevelType w:val="multilevel"/>
    <w:tmpl w:val="6758264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2">
    <w:nsid w:val="39AD5A59"/>
    <w:multiLevelType w:val="hybridMultilevel"/>
    <w:tmpl w:val="888CF744"/>
    <w:lvl w:ilvl="0" w:tplc="9EB612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634FDD"/>
    <w:multiLevelType w:val="multilevel"/>
    <w:tmpl w:val="B582C2F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4">
    <w:nsid w:val="3FC5232F"/>
    <w:multiLevelType w:val="multilevel"/>
    <w:tmpl w:val="78189012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064053C"/>
    <w:multiLevelType w:val="multilevel"/>
    <w:tmpl w:val="0A1E60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>
    <w:nsid w:val="43640DF0"/>
    <w:multiLevelType w:val="hybridMultilevel"/>
    <w:tmpl w:val="ADFE6AC0"/>
    <w:lvl w:ilvl="0" w:tplc="CAAE0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A5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6F2955"/>
    <w:multiLevelType w:val="hybridMultilevel"/>
    <w:tmpl w:val="C4D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6122B"/>
    <w:multiLevelType w:val="hybridMultilevel"/>
    <w:tmpl w:val="81E00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5D748E"/>
    <w:multiLevelType w:val="hybridMultilevel"/>
    <w:tmpl w:val="77B6E8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C2C38"/>
    <w:multiLevelType w:val="hybridMultilevel"/>
    <w:tmpl w:val="263A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A00F6"/>
    <w:multiLevelType w:val="hybridMultilevel"/>
    <w:tmpl w:val="43FA28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5F883B8B"/>
    <w:multiLevelType w:val="multilevel"/>
    <w:tmpl w:val="FB0C84A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3">
    <w:nsid w:val="5FE40959"/>
    <w:multiLevelType w:val="hybridMultilevel"/>
    <w:tmpl w:val="B3320B2C"/>
    <w:lvl w:ilvl="0" w:tplc="040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468382B"/>
    <w:multiLevelType w:val="multilevel"/>
    <w:tmpl w:val="9424AEB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>
    <w:nsid w:val="659A1335"/>
    <w:multiLevelType w:val="singleLevel"/>
    <w:tmpl w:val="402A1D3A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</w:abstractNum>
  <w:abstractNum w:abstractNumId="36">
    <w:nsid w:val="671C5ED4"/>
    <w:multiLevelType w:val="hybridMultilevel"/>
    <w:tmpl w:val="A98A9236"/>
    <w:lvl w:ilvl="0" w:tplc="F1AAB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87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C8C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A1C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663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B84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18F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EF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A8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C5EF5"/>
    <w:multiLevelType w:val="hybridMultilevel"/>
    <w:tmpl w:val="BC2EA7A8"/>
    <w:lvl w:ilvl="0" w:tplc="569C07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D851E2"/>
    <w:multiLevelType w:val="hybridMultilevel"/>
    <w:tmpl w:val="1AD4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A1683B"/>
    <w:multiLevelType w:val="hybridMultilevel"/>
    <w:tmpl w:val="F7A04320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CF25848"/>
    <w:multiLevelType w:val="hybridMultilevel"/>
    <w:tmpl w:val="F6E69FA8"/>
    <w:lvl w:ilvl="0" w:tplc="261C5AA6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4133E4"/>
    <w:multiLevelType w:val="multilevel"/>
    <w:tmpl w:val="228A678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42">
    <w:nsid w:val="7A5D178D"/>
    <w:multiLevelType w:val="hybridMultilevel"/>
    <w:tmpl w:val="B99ACB06"/>
    <w:lvl w:ilvl="0" w:tplc="5888B3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500AE"/>
    <w:multiLevelType w:val="multilevel"/>
    <w:tmpl w:val="21C25A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8"/>
  </w:num>
  <w:num w:numId="4">
    <w:abstractNumId w:val="35"/>
  </w:num>
  <w:num w:numId="5">
    <w:abstractNumId w:val="9"/>
  </w:num>
  <w:num w:numId="6">
    <w:abstractNumId w:val="26"/>
  </w:num>
  <w:num w:numId="7">
    <w:abstractNumId w:val="41"/>
  </w:num>
  <w:num w:numId="8">
    <w:abstractNumId w:val="36"/>
  </w:num>
  <w:num w:numId="9">
    <w:abstractNumId w:val="17"/>
  </w:num>
  <w:num w:numId="10">
    <w:abstractNumId w:val="30"/>
  </w:num>
  <w:num w:numId="11">
    <w:abstractNumId w:val="27"/>
  </w:num>
  <w:num w:numId="12">
    <w:abstractNumId w:val="0"/>
  </w:num>
  <w:num w:numId="13">
    <w:abstractNumId w:val="11"/>
  </w:num>
  <w:num w:numId="14">
    <w:abstractNumId w:val="2"/>
  </w:num>
  <w:num w:numId="15">
    <w:abstractNumId w:val="39"/>
  </w:num>
  <w:num w:numId="16">
    <w:abstractNumId w:val="22"/>
  </w:num>
  <w:num w:numId="17">
    <w:abstractNumId w:val="3"/>
  </w:num>
  <w:num w:numId="18">
    <w:abstractNumId w:val="1"/>
  </w:num>
  <w:num w:numId="19">
    <w:abstractNumId w:val="16"/>
  </w:num>
  <w:num w:numId="20">
    <w:abstractNumId w:val="6"/>
  </w:num>
  <w:num w:numId="21">
    <w:abstractNumId w:val="21"/>
  </w:num>
  <w:num w:numId="22">
    <w:abstractNumId w:val="14"/>
  </w:num>
  <w:num w:numId="23">
    <w:abstractNumId w:val="33"/>
  </w:num>
  <w:num w:numId="24">
    <w:abstractNumId w:val="8"/>
  </w:num>
  <w:num w:numId="25">
    <w:abstractNumId w:val="5"/>
  </w:num>
  <w:num w:numId="26">
    <w:abstractNumId w:val="40"/>
  </w:num>
  <w:num w:numId="27">
    <w:abstractNumId w:val="15"/>
  </w:num>
  <w:num w:numId="28">
    <w:abstractNumId w:val="37"/>
  </w:num>
  <w:num w:numId="29">
    <w:abstractNumId w:val="38"/>
  </w:num>
  <w:num w:numId="30">
    <w:abstractNumId w:val="42"/>
  </w:num>
  <w:num w:numId="31">
    <w:abstractNumId w:val="19"/>
  </w:num>
  <w:num w:numId="32">
    <w:abstractNumId w:val="34"/>
  </w:num>
  <w:num w:numId="33">
    <w:abstractNumId w:val="4"/>
  </w:num>
  <w:num w:numId="34">
    <w:abstractNumId w:val="25"/>
  </w:num>
  <w:num w:numId="35">
    <w:abstractNumId w:val="29"/>
  </w:num>
  <w:num w:numId="36">
    <w:abstractNumId w:val="23"/>
  </w:num>
  <w:num w:numId="37">
    <w:abstractNumId w:val="43"/>
  </w:num>
  <w:num w:numId="38">
    <w:abstractNumId w:val="31"/>
  </w:num>
  <w:num w:numId="39">
    <w:abstractNumId w:val="32"/>
  </w:num>
  <w:num w:numId="40">
    <w:abstractNumId w:val="10"/>
  </w:num>
  <w:num w:numId="41">
    <w:abstractNumId w:val="12"/>
  </w:num>
  <w:num w:numId="42">
    <w:abstractNumId w:val="18"/>
  </w:num>
  <w:num w:numId="43">
    <w:abstractNumId w:val="24"/>
  </w:num>
  <w:num w:numId="44">
    <w:abstractNumId w:val="1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E5DBE"/>
    <w:rsid w:val="000231CB"/>
    <w:rsid w:val="0007686B"/>
    <w:rsid w:val="000860BC"/>
    <w:rsid w:val="0009197B"/>
    <w:rsid w:val="000A3179"/>
    <w:rsid w:val="000C1F8E"/>
    <w:rsid w:val="000C5F8B"/>
    <w:rsid w:val="000F1A5A"/>
    <w:rsid w:val="000F46A8"/>
    <w:rsid w:val="000F6932"/>
    <w:rsid w:val="00100D0A"/>
    <w:rsid w:val="00101AF2"/>
    <w:rsid w:val="00110B60"/>
    <w:rsid w:val="00110FDE"/>
    <w:rsid w:val="00124782"/>
    <w:rsid w:val="001365F5"/>
    <w:rsid w:val="00165DAB"/>
    <w:rsid w:val="00166747"/>
    <w:rsid w:val="00184D9B"/>
    <w:rsid w:val="00191406"/>
    <w:rsid w:val="00193A41"/>
    <w:rsid w:val="001A106C"/>
    <w:rsid w:val="001B5D2B"/>
    <w:rsid w:val="001C17C4"/>
    <w:rsid w:val="001C410C"/>
    <w:rsid w:val="001C69B1"/>
    <w:rsid w:val="001D4FEE"/>
    <w:rsid w:val="001E2140"/>
    <w:rsid w:val="0020598C"/>
    <w:rsid w:val="002073C1"/>
    <w:rsid w:val="00212D73"/>
    <w:rsid w:val="00216281"/>
    <w:rsid w:val="00223B2A"/>
    <w:rsid w:val="00224E29"/>
    <w:rsid w:val="002471FA"/>
    <w:rsid w:val="00272874"/>
    <w:rsid w:val="002736F6"/>
    <w:rsid w:val="002741E9"/>
    <w:rsid w:val="00275232"/>
    <w:rsid w:val="002829C8"/>
    <w:rsid w:val="002A66E8"/>
    <w:rsid w:val="002B111F"/>
    <w:rsid w:val="002B53C6"/>
    <w:rsid w:val="002B7D1B"/>
    <w:rsid w:val="00300C4C"/>
    <w:rsid w:val="00314904"/>
    <w:rsid w:val="00333ECA"/>
    <w:rsid w:val="0036508F"/>
    <w:rsid w:val="0038283E"/>
    <w:rsid w:val="0038589F"/>
    <w:rsid w:val="00385C5A"/>
    <w:rsid w:val="003B5907"/>
    <w:rsid w:val="003B5BE1"/>
    <w:rsid w:val="003D037A"/>
    <w:rsid w:val="003D6F7D"/>
    <w:rsid w:val="003E3581"/>
    <w:rsid w:val="003F59BE"/>
    <w:rsid w:val="0041699C"/>
    <w:rsid w:val="004619A0"/>
    <w:rsid w:val="0046356B"/>
    <w:rsid w:val="004824E9"/>
    <w:rsid w:val="004D21E3"/>
    <w:rsid w:val="004E02BE"/>
    <w:rsid w:val="004E5DBE"/>
    <w:rsid w:val="00501924"/>
    <w:rsid w:val="005052D6"/>
    <w:rsid w:val="0054549A"/>
    <w:rsid w:val="00560AD8"/>
    <w:rsid w:val="00570FAA"/>
    <w:rsid w:val="005B25D3"/>
    <w:rsid w:val="005B5303"/>
    <w:rsid w:val="005B66B5"/>
    <w:rsid w:val="005B7996"/>
    <w:rsid w:val="005E2263"/>
    <w:rsid w:val="005F70C0"/>
    <w:rsid w:val="00603E0C"/>
    <w:rsid w:val="00606C16"/>
    <w:rsid w:val="00616BED"/>
    <w:rsid w:val="00647968"/>
    <w:rsid w:val="00685C14"/>
    <w:rsid w:val="006A7E1C"/>
    <w:rsid w:val="006C6919"/>
    <w:rsid w:val="006D5806"/>
    <w:rsid w:val="006E5C89"/>
    <w:rsid w:val="00705546"/>
    <w:rsid w:val="00714017"/>
    <w:rsid w:val="00732C93"/>
    <w:rsid w:val="0074186B"/>
    <w:rsid w:val="00750E53"/>
    <w:rsid w:val="00785507"/>
    <w:rsid w:val="00796D1F"/>
    <w:rsid w:val="007B6FE7"/>
    <w:rsid w:val="007C7216"/>
    <w:rsid w:val="007D1C5D"/>
    <w:rsid w:val="007E4B7D"/>
    <w:rsid w:val="008255D8"/>
    <w:rsid w:val="00827A23"/>
    <w:rsid w:val="008317D4"/>
    <w:rsid w:val="008327C9"/>
    <w:rsid w:val="00836381"/>
    <w:rsid w:val="0084649F"/>
    <w:rsid w:val="008500C4"/>
    <w:rsid w:val="00850599"/>
    <w:rsid w:val="00866FAD"/>
    <w:rsid w:val="00890CBC"/>
    <w:rsid w:val="00893D97"/>
    <w:rsid w:val="00894F67"/>
    <w:rsid w:val="008B0AE1"/>
    <w:rsid w:val="008B1619"/>
    <w:rsid w:val="008D45D6"/>
    <w:rsid w:val="008E0FB7"/>
    <w:rsid w:val="009004D7"/>
    <w:rsid w:val="009163D8"/>
    <w:rsid w:val="009177EB"/>
    <w:rsid w:val="0092249F"/>
    <w:rsid w:val="00926516"/>
    <w:rsid w:val="009278D9"/>
    <w:rsid w:val="00941554"/>
    <w:rsid w:val="00957341"/>
    <w:rsid w:val="009832B7"/>
    <w:rsid w:val="00997404"/>
    <w:rsid w:val="009A1613"/>
    <w:rsid w:val="009E3921"/>
    <w:rsid w:val="009F7B66"/>
    <w:rsid w:val="00A171F7"/>
    <w:rsid w:val="00A83915"/>
    <w:rsid w:val="00A96FE6"/>
    <w:rsid w:val="00AB3FD8"/>
    <w:rsid w:val="00AD3BAD"/>
    <w:rsid w:val="00AD5D7C"/>
    <w:rsid w:val="00AE2005"/>
    <w:rsid w:val="00B10C06"/>
    <w:rsid w:val="00B55D59"/>
    <w:rsid w:val="00B601A8"/>
    <w:rsid w:val="00B6454D"/>
    <w:rsid w:val="00B6558A"/>
    <w:rsid w:val="00B66B93"/>
    <w:rsid w:val="00B77ACD"/>
    <w:rsid w:val="00B915F2"/>
    <w:rsid w:val="00B95276"/>
    <w:rsid w:val="00BA1FAC"/>
    <w:rsid w:val="00BA7D04"/>
    <w:rsid w:val="00BB372E"/>
    <w:rsid w:val="00BC5A95"/>
    <w:rsid w:val="00BD4A09"/>
    <w:rsid w:val="00BF2750"/>
    <w:rsid w:val="00C009ED"/>
    <w:rsid w:val="00C07B46"/>
    <w:rsid w:val="00C151C5"/>
    <w:rsid w:val="00C4401A"/>
    <w:rsid w:val="00C52267"/>
    <w:rsid w:val="00C52613"/>
    <w:rsid w:val="00C80525"/>
    <w:rsid w:val="00C82E03"/>
    <w:rsid w:val="00C934F8"/>
    <w:rsid w:val="00CA41B9"/>
    <w:rsid w:val="00CB76CF"/>
    <w:rsid w:val="00CC5684"/>
    <w:rsid w:val="00CD0E32"/>
    <w:rsid w:val="00CD705A"/>
    <w:rsid w:val="00CE3169"/>
    <w:rsid w:val="00D10A4B"/>
    <w:rsid w:val="00D23A09"/>
    <w:rsid w:val="00D45147"/>
    <w:rsid w:val="00D53A58"/>
    <w:rsid w:val="00D74AB1"/>
    <w:rsid w:val="00D74F05"/>
    <w:rsid w:val="00D7602C"/>
    <w:rsid w:val="00D95613"/>
    <w:rsid w:val="00DA3210"/>
    <w:rsid w:val="00DA37B8"/>
    <w:rsid w:val="00DB1093"/>
    <w:rsid w:val="00DB5312"/>
    <w:rsid w:val="00DF2B49"/>
    <w:rsid w:val="00E10D92"/>
    <w:rsid w:val="00E20E19"/>
    <w:rsid w:val="00E220F3"/>
    <w:rsid w:val="00E2380C"/>
    <w:rsid w:val="00E30EA1"/>
    <w:rsid w:val="00E46FFF"/>
    <w:rsid w:val="00E53F8D"/>
    <w:rsid w:val="00E551FD"/>
    <w:rsid w:val="00E60BA3"/>
    <w:rsid w:val="00E62EE9"/>
    <w:rsid w:val="00E63916"/>
    <w:rsid w:val="00E7340D"/>
    <w:rsid w:val="00EA3AE4"/>
    <w:rsid w:val="00EA5A5E"/>
    <w:rsid w:val="00EB0BA1"/>
    <w:rsid w:val="00EB78D7"/>
    <w:rsid w:val="00EC65A1"/>
    <w:rsid w:val="00EC69FE"/>
    <w:rsid w:val="00EC7AB7"/>
    <w:rsid w:val="00ED6BB4"/>
    <w:rsid w:val="00EE1C9F"/>
    <w:rsid w:val="00EE5948"/>
    <w:rsid w:val="00EE74F1"/>
    <w:rsid w:val="00F02EA8"/>
    <w:rsid w:val="00F06994"/>
    <w:rsid w:val="00F30CED"/>
    <w:rsid w:val="00F35F87"/>
    <w:rsid w:val="00F36E43"/>
    <w:rsid w:val="00F37BA2"/>
    <w:rsid w:val="00F453A4"/>
    <w:rsid w:val="00F56E9D"/>
    <w:rsid w:val="00F66E9F"/>
    <w:rsid w:val="00F71CAB"/>
    <w:rsid w:val="00F86C00"/>
    <w:rsid w:val="00F933E2"/>
    <w:rsid w:val="00FB5FC4"/>
    <w:rsid w:val="00FB629F"/>
    <w:rsid w:val="00FB7B7A"/>
    <w:rsid w:val="00FD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6D1F"/>
    <w:rPr>
      <w:lang w:val="nl-NL" w:eastAsia="fr-FR"/>
    </w:rPr>
  </w:style>
  <w:style w:type="paragraph" w:styleId="Heading1">
    <w:name w:val="heading 1"/>
    <w:basedOn w:val="Normal"/>
    <w:next w:val="Normal"/>
    <w:qFormat/>
    <w:rsid w:val="00850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Heading2Char"/>
    <w:qFormat/>
    <w:rsid w:val="004E5DB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0C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5B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4E5DBE"/>
    <w:rPr>
      <w:sz w:val="24"/>
      <w:lang w:eastAsia="nl-NL"/>
    </w:rPr>
  </w:style>
  <w:style w:type="paragraph" w:styleId="EndnoteText">
    <w:name w:val="endnote text"/>
    <w:basedOn w:val="Normal"/>
    <w:link w:val="EndnoteTextChar"/>
    <w:semiHidden/>
    <w:rsid w:val="004E5DBE"/>
    <w:pPr>
      <w:jc w:val="both"/>
    </w:pPr>
    <w:rPr>
      <w:rFonts w:ascii="Arial" w:hAnsi="Arial"/>
      <w:sz w:val="24"/>
      <w:lang w:val="en-GB" w:eastAsia="en-US"/>
    </w:rPr>
  </w:style>
  <w:style w:type="paragraph" w:styleId="Header">
    <w:name w:val="header"/>
    <w:aliases w:val="En-tête page intermédiaire, DO NOT USE,DO NOT USE"/>
    <w:basedOn w:val="Normal"/>
    <w:link w:val="HeaderChar"/>
    <w:uiPriority w:val="99"/>
    <w:rsid w:val="004E5DB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En-tête page intermédiaire Char, DO NOT USE Char,DO NOT USE Char"/>
    <w:basedOn w:val="DefaultParagraphFont"/>
    <w:link w:val="Header"/>
    <w:uiPriority w:val="99"/>
    <w:rsid w:val="004E5DBE"/>
    <w:rPr>
      <w:lang w:val="nl-NL" w:eastAsia="fr-FR" w:bidi="ar-SA"/>
    </w:rPr>
  </w:style>
  <w:style w:type="character" w:styleId="Hyperlink">
    <w:name w:val="Hyperlink"/>
    <w:basedOn w:val="DefaultParagraphFont"/>
    <w:uiPriority w:val="99"/>
    <w:rsid w:val="00D9561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D1C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C5D"/>
  </w:style>
  <w:style w:type="paragraph" w:styleId="BodyTextIndent2">
    <w:name w:val="Body Text Indent 2"/>
    <w:basedOn w:val="Normal"/>
    <w:rsid w:val="002829C8"/>
    <w:pPr>
      <w:spacing w:after="120" w:line="480" w:lineRule="auto"/>
      <w:ind w:left="360"/>
    </w:pPr>
  </w:style>
  <w:style w:type="paragraph" w:customStyle="1" w:styleId="kop4">
    <w:name w:val="kop4"/>
    <w:basedOn w:val="Normal"/>
    <w:rsid w:val="002829C8"/>
    <w:pPr>
      <w:spacing w:before="120" w:after="60"/>
      <w:jc w:val="both"/>
    </w:pPr>
    <w:rPr>
      <w:rFonts w:ascii="Arial" w:hAnsi="Arial"/>
      <w:sz w:val="24"/>
      <w:u w:val="single"/>
      <w:lang w:val="en-GB" w:eastAsia="en-US"/>
    </w:rPr>
  </w:style>
  <w:style w:type="paragraph" w:styleId="Title">
    <w:name w:val="Title"/>
    <w:basedOn w:val="Normal"/>
    <w:qFormat/>
    <w:rsid w:val="00850599"/>
    <w:pPr>
      <w:jc w:val="center"/>
    </w:pPr>
    <w:rPr>
      <w:rFonts w:ascii="Garamond" w:hAnsi="Garamond"/>
      <w:b/>
      <w:sz w:val="32"/>
      <w:lang w:val="fr-BE" w:eastAsia="nl-NL"/>
    </w:rPr>
  </w:style>
  <w:style w:type="paragraph" w:styleId="BodyText2">
    <w:name w:val="Body Text 2"/>
    <w:basedOn w:val="Normal"/>
    <w:rsid w:val="00850599"/>
    <w:pPr>
      <w:spacing w:after="120" w:line="480" w:lineRule="auto"/>
    </w:pPr>
    <w:rPr>
      <w:rFonts w:ascii="Garamond" w:hAnsi="Garamond"/>
      <w:sz w:val="24"/>
      <w:szCs w:val="24"/>
      <w:lang w:eastAsia="nl-NL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DefaultParagraphFont"/>
    <w:link w:val="Heading2"/>
    <w:rsid w:val="00DB1093"/>
    <w:rPr>
      <w:sz w:val="28"/>
      <w:lang w:val="nl-NL" w:eastAsia="fr-FR" w:bidi="ar-SA"/>
    </w:rPr>
  </w:style>
  <w:style w:type="character" w:customStyle="1" w:styleId="EndnoteTextChar">
    <w:name w:val="Endnote Text Char"/>
    <w:basedOn w:val="DefaultParagraphFont"/>
    <w:link w:val="EndnoteText"/>
    <w:rsid w:val="008D45D6"/>
    <w:rPr>
      <w:rFonts w:ascii="Arial" w:hAnsi="Arial"/>
      <w:sz w:val="24"/>
      <w:lang w:val="en-GB" w:eastAsia="en-US" w:bidi="ar-SA"/>
    </w:rPr>
  </w:style>
  <w:style w:type="paragraph" w:styleId="BodyTextIndent">
    <w:name w:val="Body Text Indent"/>
    <w:basedOn w:val="Normal"/>
    <w:rsid w:val="00F66E9F"/>
    <w:pPr>
      <w:spacing w:after="120"/>
      <w:ind w:left="283"/>
    </w:pPr>
  </w:style>
  <w:style w:type="table" w:styleId="TableGrid">
    <w:name w:val="Table Grid"/>
    <w:basedOn w:val="TableNormal"/>
    <w:rsid w:val="00B9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4186B"/>
    <w:rPr>
      <w:lang w:val="nl-NL" w:eastAsia="fr-FR"/>
    </w:rPr>
  </w:style>
  <w:style w:type="paragraph" w:styleId="Revision">
    <w:name w:val="Revision"/>
    <w:hidden/>
    <w:uiPriority w:val="99"/>
    <w:semiHidden/>
    <w:rsid w:val="00EC69FE"/>
    <w:rPr>
      <w:lang w:val="nl-NL" w:eastAsia="fr-FR"/>
    </w:rPr>
  </w:style>
  <w:style w:type="paragraph" w:styleId="BalloonText">
    <w:name w:val="Balloon Text"/>
    <w:basedOn w:val="Normal"/>
    <w:link w:val="BalloonTextChar"/>
    <w:rsid w:val="00EC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9FE"/>
    <w:rPr>
      <w:rFonts w:ascii="Tahoma" w:hAnsi="Tahoma" w:cs="Tahoma"/>
      <w:sz w:val="16"/>
      <w:szCs w:val="16"/>
      <w:lang w:val="nl-NL" w:eastAsia="fr-FR"/>
    </w:rPr>
  </w:style>
  <w:style w:type="paragraph" w:styleId="ListBullet5">
    <w:name w:val="List Bullet 5"/>
    <w:basedOn w:val="Normal"/>
    <w:autoRedefine/>
    <w:rsid w:val="00C52267"/>
    <w:pPr>
      <w:numPr>
        <w:numId w:val="12"/>
      </w:numPr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F30CED"/>
    <w:rPr>
      <w:rFonts w:ascii="Cambria" w:eastAsia="Times New Roman" w:hAnsi="Cambria" w:cs="Times New Roman"/>
      <w:b/>
      <w:bCs/>
      <w:sz w:val="26"/>
      <w:szCs w:val="26"/>
      <w:lang w:val="nl-NL" w:eastAsia="fr-FR"/>
    </w:rPr>
  </w:style>
  <w:style w:type="paragraph" w:styleId="ListParagraph">
    <w:name w:val="List Paragraph"/>
    <w:basedOn w:val="Normal"/>
    <w:uiPriority w:val="34"/>
    <w:qFormat/>
    <w:rsid w:val="00F30CED"/>
    <w:pPr>
      <w:ind w:left="708"/>
    </w:pPr>
    <w:rPr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3B5BE1"/>
    <w:rPr>
      <w:rFonts w:ascii="Calibri" w:eastAsia="Times New Roman" w:hAnsi="Calibri" w:cs="Times New Roman"/>
      <w:b/>
      <w:bCs/>
      <w:sz w:val="28"/>
      <w:szCs w:val="28"/>
      <w:lang w:val="nl-NL" w:eastAsia="fr-FR"/>
    </w:rPr>
  </w:style>
  <w:style w:type="paragraph" w:customStyle="1" w:styleId="SPCStandard">
    <w:name w:val="SPCStandard"/>
    <w:basedOn w:val="Normal"/>
    <w:rsid w:val="00B915F2"/>
    <w:pPr>
      <w:tabs>
        <w:tab w:val="right" w:pos="5103"/>
      </w:tabs>
      <w:jc w:val="both"/>
    </w:pPr>
    <w:rPr>
      <w:rFonts w:ascii="Arial" w:hAnsi="Arial"/>
      <w:sz w:val="22"/>
      <w:lang w:val="de-DE" w:eastAsia="de-DE"/>
    </w:rPr>
  </w:style>
  <w:style w:type="paragraph" w:styleId="NormalWeb">
    <w:name w:val="Normal (Web)"/>
    <w:basedOn w:val="Normal"/>
    <w:uiPriority w:val="99"/>
    <w:rsid w:val="000A3179"/>
    <w:rPr>
      <w:color w:val="5C5B5B"/>
      <w:sz w:val="24"/>
      <w:szCs w:val="24"/>
      <w:lang w:val="en-US" w:eastAsia="en-US"/>
    </w:rPr>
  </w:style>
  <w:style w:type="paragraph" w:customStyle="1" w:styleId="RefAgency">
    <w:name w:val="Ref. (Agency)"/>
    <w:basedOn w:val="Normal"/>
    <w:semiHidden/>
    <w:rsid w:val="008500C4"/>
    <w:rPr>
      <w:rFonts w:ascii="Verdana" w:hAnsi="Verdana"/>
      <w:sz w:val="17"/>
      <w:szCs w:val="18"/>
      <w:lang w:val="en-GB" w:eastAsia="en-GB"/>
    </w:rPr>
  </w:style>
  <w:style w:type="paragraph" w:customStyle="1" w:styleId="Default">
    <w:name w:val="Default"/>
    <w:rsid w:val="00F36E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BE" w:eastAsia="fr-BE"/>
    </w:rPr>
  </w:style>
  <w:style w:type="character" w:styleId="FollowedHyperlink">
    <w:name w:val="FollowedHyperlink"/>
    <w:basedOn w:val="DefaultParagraphFont"/>
    <w:rsid w:val="009278D9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58A"/>
    <w:pPr>
      <w:numPr>
        <w:ilvl w:val="2"/>
        <w:numId w:val="42"/>
      </w:numPr>
      <w:autoSpaceDE w:val="0"/>
      <w:autoSpaceDN w:val="0"/>
      <w:adjustRightInd w:val="0"/>
    </w:pPr>
    <w:rPr>
      <w:rFonts w:ascii="Verdana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6558A"/>
    <w:rPr>
      <w:rFonts w:ascii="Verdana" w:hAnsi="Verdana"/>
      <w:b/>
      <w:bCs/>
      <w:color w:val="729BC8"/>
      <w:sz w:val="18"/>
      <w:szCs w:val="22"/>
      <w:u w:val="single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gg-afmps.be/nl/Commissies/commission_pour_les_medicaments_a_base_de_plantes_a_usage_humain.jsp?referer=tcm:290-154013-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239</Words>
  <Characters>1694</Characters>
  <Application>Microsoft Office Word</Application>
  <DocSecurity>0</DocSecurity>
  <Lines>14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AGENCE FEDERALE DES MEDICAMENTS ET DES PRODUITS DE SANTE</vt:lpstr>
      <vt:lpstr>AGENCE FEDERALE DES MEDICAMENTS ET DES PRODUITS DE SANTE</vt:lpstr>
      <vt:lpstr>AGENCE FEDERALE DES MEDICAMENTS ET DES PRODUITS DE SANTE</vt:lpstr>
    </vt:vector>
  </TitlesOfParts>
  <Company>FOD-SPF SPSCAE-VVVVL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AGENCE FEDERALE DES MEDICAMENTS ET DES PRODUITS DE SANTE</dc:title>
  <dc:creator>vlr</dc:creator>
  <cp:lastModifiedBy>Wim Huygh</cp:lastModifiedBy>
  <cp:revision>4</cp:revision>
  <cp:lastPrinted>2012-06-08T12:18:00Z</cp:lastPrinted>
  <dcterms:created xsi:type="dcterms:W3CDTF">2015-01-29T09:16:00Z</dcterms:created>
  <dcterms:modified xsi:type="dcterms:W3CDTF">2015-02-11T13:41:00Z</dcterms:modified>
</cp:coreProperties>
</file>