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Kop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Kop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Kop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Kop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Kop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Kop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Kop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Kop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Kop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Kop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Kop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Kop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Kop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Kop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Kop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Kop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bookmarkStart w:id="0" w:name="_GoBack"/>
      <w:bookmarkEnd w:id="0"/>
    </w:p>
    <w:p w14:paraId="06D9E90A" w14:textId="77777777" w:rsidR="00427790" w:rsidRPr="00286E83" w:rsidRDefault="00427790" w:rsidP="00223EDD">
      <w:pPr>
        <w:pStyle w:val="Kop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Kop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Kop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Kop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Lijstalinea"/>
        <w:keepNext/>
        <w:keepLines/>
        <w:autoSpaceDE w:val="0"/>
        <w:autoSpaceDN w:val="0"/>
        <w:adjustRightInd w:val="0"/>
        <w:spacing w:after="0" w:line="360" w:lineRule="auto"/>
        <w:jc w:val="both"/>
        <w:rPr>
          <w:rFonts w:cs="Calibri"/>
          <w:color w:val="000000"/>
          <w:szCs w:val="18"/>
          <w:lang w:val="en-US"/>
        </w:rPr>
      </w:pPr>
    </w:p>
    <w:p w14:paraId="20E8EA0A" w14:textId="5BCF6B24" w:rsidR="00051652" w:rsidRPr="001332DC"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26BDB1EE"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1620C004"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clinical and clinical data as in the Investigational Medicinal Product Dossier (“IMPD”) format as described in the clinical trial guidances</w:t>
      </w:r>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Kop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13BDDB2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758E2ADB" w14:textId="77777777" w:rsidR="00427790" w:rsidRDefault="00427790" w:rsidP="00427790">
      <w:pPr>
        <w:keepNext/>
        <w:keepLines/>
        <w:autoSpaceDE w:val="0"/>
        <w:autoSpaceDN w:val="0"/>
        <w:adjustRightInd w:val="0"/>
        <w:spacing w:after="0" w:line="360" w:lineRule="auto"/>
        <w:rPr>
          <w:rFonts w:cs="Calibri"/>
          <w:color w:val="000000"/>
          <w:lang w:val="en-US"/>
        </w:rPr>
      </w:pPr>
    </w:p>
    <w:p w14:paraId="6A0F07C5" w14:textId="77777777" w:rsidR="00427790" w:rsidRDefault="00427790" w:rsidP="00427790">
      <w:pPr>
        <w:keepNext/>
        <w:keepLines/>
        <w:autoSpaceDE w:val="0"/>
        <w:autoSpaceDN w:val="0"/>
        <w:adjustRightInd w:val="0"/>
        <w:spacing w:after="0" w:line="360" w:lineRule="auto"/>
        <w:rPr>
          <w:rStyle w:val="Hyperlink"/>
          <w:rFonts w:cs="Calibri"/>
        </w:rPr>
      </w:pPr>
      <w:r>
        <w:rPr>
          <w:rFonts w:cs="Calibri"/>
          <w:color w:val="000000"/>
          <w:lang w:val="en-US"/>
        </w:rPr>
        <w:t xml:space="preserve">The informed consent form has to be included as well. The FAMHP published templates for informed consent that could be adapted for CUP or MNP. </w:t>
      </w:r>
      <w:hyperlink r:id="rId12" w:history="1">
        <w:r w:rsidRPr="004B4E73">
          <w:rPr>
            <w:rStyle w:val="Hyperlink"/>
            <w:rFonts w:cs="Calibri"/>
          </w:rPr>
          <w:t>http://www.fagg-afmps.be/en/human_use/medicines/medicines/research_development/ethic_committee/templates_informed_consent/</w:t>
        </w:r>
      </w:hyperlink>
    </w:p>
    <w:p w14:paraId="5DAA0647" w14:textId="77777777" w:rsidR="00427790" w:rsidRPr="004B4E73" w:rsidRDefault="00427790" w:rsidP="00427790">
      <w:pPr>
        <w:keepNext/>
        <w:keepLines/>
        <w:autoSpaceDE w:val="0"/>
        <w:autoSpaceDN w:val="0"/>
        <w:adjustRightInd w:val="0"/>
        <w:spacing w:after="0" w:line="360" w:lineRule="auto"/>
        <w:rPr>
          <w:rFonts w:cs="Calibri"/>
          <w:color w:val="000000"/>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C363FDA" w14:textId="77777777" w:rsidR="00427790" w:rsidRPr="00427790" w:rsidRDefault="00427790" w:rsidP="00223EDD">
      <w:pPr>
        <w:pStyle w:val="Kop2"/>
        <w:spacing w:after="120" w:line="360" w:lineRule="auto"/>
        <w:ind w:left="1429"/>
        <w:rPr>
          <w:lang w:val="en-US"/>
        </w:rPr>
      </w:pPr>
      <w:r w:rsidRPr="00427790">
        <w:rPr>
          <w:lang w:val="en-US"/>
        </w:rPr>
        <w:t>Labeling of the unmet medical need medicinal product</w:t>
      </w:r>
    </w:p>
    <w:p w14:paraId="483C9B0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requirements as described in GMP 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Kop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Kop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Lijstalinea"/>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Lijstalinea"/>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Kop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592FDDD" w14:textId="77777777" w:rsidR="00051652" w:rsidRPr="001332DC" w:rsidRDefault="00427790" w:rsidP="00051652">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Kop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475116C8" w14:textId="16EA7C54" w:rsidR="00427790" w:rsidRPr="00587430" w:rsidRDefault="00427790" w:rsidP="00427790">
      <w:pPr>
        <w:keepNext/>
        <w:keepLines/>
        <w:autoSpaceDE w:val="0"/>
        <w:autoSpaceDN w:val="0"/>
        <w:adjustRightInd w:val="0"/>
        <w:spacing w:after="0" w:line="360" w:lineRule="auto"/>
        <w:rPr>
          <w:rStyle w:val="Hyperlink"/>
          <w:rFonts w:cs="Calibri"/>
        </w:rPr>
      </w:pPr>
      <w:r>
        <w:rPr>
          <w:rFonts w:cs="Calibri"/>
          <w:color w:val="000000"/>
          <w:lang w:val="en-US"/>
        </w:rPr>
        <w:t>The FAMHP published templates for informed consent that could be adapted for CU</w:t>
      </w:r>
      <w:r w:rsidR="00CA5D44">
        <w:rPr>
          <w:rFonts w:cs="Calibri"/>
          <w:color w:val="000000"/>
          <w:lang w:val="en-US"/>
        </w:rPr>
        <w:t>P</w:t>
      </w:r>
      <w:r>
        <w:rPr>
          <w:rFonts w:cs="Calibri"/>
          <w:color w:val="000000"/>
          <w:lang w:val="en-US"/>
        </w:rPr>
        <w:t xml:space="preserve"> or MNP. </w:t>
      </w:r>
      <w:hyperlink r:id="rId13" w:history="1">
        <w:r w:rsidRPr="00587430">
          <w:rPr>
            <w:rStyle w:val="Hyperlink"/>
            <w:rFonts w:cs="Calibri"/>
          </w:rPr>
          <w:t>https://www.famhp.be/en/human_use/medicines/medicines/research_development/ethic_committee/templates_informed_consent</w:t>
        </w:r>
      </w:hyperlink>
    </w:p>
    <w:p w14:paraId="23F8AB35" w14:textId="77777777" w:rsidR="00427790" w:rsidRDefault="00427790" w:rsidP="00223EDD">
      <w:pPr>
        <w:pStyle w:val="Kop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Kop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Voetnootmarkering"/>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Kop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Hyperlink"/>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Kop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products or the duties for post-marketing products for the registration holder have to be applied, this means that any adverse drug reaction has to be recorded in the post market eudravigilance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Voetnootmarkering"/>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2DDF4989" w14:textId="77777777" w:rsidR="00427790" w:rsidRDefault="00427790" w:rsidP="00427790">
      <w:pPr>
        <w:widowControl w:val="0"/>
        <w:autoSpaceDE w:val="0"/>
        <w:autoSpaceDN w:val="0"/>
        <w:adjustRightInd w:val="0"/>
        <w:spacing w:before="19" w:after="0" w:line="260" w:lineRule="exact"/>
        <w:rPr>
          <w:rFonts w:cs="Verdana"/>
          <w:color w:val="000000"/>
          <w:sz w:val="26"/>
          <w:szCs w:val="26"/>
          <w:lang w:val="en-US"/>
        </w:rPr>
      </w:pPr>
    </w:p>
    <w:p w14:paraId="78111043" w14:textId="77777777" w:rsidR="00CA5D44" w:rsidRPr="00BD7159" w:rsidRDefault="00CA5D44"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275E8C52"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0AC0966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195673F0"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4AA907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0744E6A"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8F10742"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1B04525" w14:textId="2C250CEE"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1BCA5AC0" w:rsidR="00427790" w:rsidRDefault="005553FB"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en-GB" w:eastAsia="en-GB"/>
        </w:rPr>
        <w:lastRenderedPageBreak/>
        <w:drawing>
          <wp:anchor distT="0" distB="0" distL="114300" distR="114300" simplePos="0" relativeHeight="251664384" behindDoc="0" locked="0" layoutInCell="1" allowOverlap="1" wp14:anchorId="36E04F5B" wp14:editId="265CF505">
            <wp:simplePos x="0" y="0"/>
            <wp:positionH relativeFrom="column">
              <wp:posOffset>-273685</wp:posOffset>
            </wp:positionH>
            <wp:positionV relativeFrom="paragraph">
              <wp:posOffset>116205</wp:posOffset>
            </wp:positionV>
            <wp:extent cx="6282055" cy="3081655"/>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A97635">
        <w:rPr>
          <w:noProof/>
          <w:lang w:val="en-GB" w:eastAsia="en-GB"/>
        </w:rPr>
        <mc:AlternateContent>
          <mc:Choice Requires="wps">
            <w:drawing>
              <wp:anchor distT="45720" distB="45720" distL="114300" distR="114300" simplePos="0" relativeHeight="251665408" behindDoc="0" locked="0" layoutInCell="1" allowOverlap="1" wp14:anchorId="7AF402FD" wp14:editId="3D083F28">
                <wp:simplePos x="0" y="0"/>
                <wp:positionH relativeFrom="column">
                  <wp:posOffset>-233680</wp:posOffset>
                </wp:positionH>
                <wp:positionV relativeFrom="paragraph">
                  <wp:posOffset>119380</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18.4pt;margin-top:9.4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7L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DSn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" strokecolor="#375623 [1609]">
                <v:textbo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1EDA2B4F" w14:textId="2BE643FC"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Kop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lastRenderedPageBreak/>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Kop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6047A6AC" w14:textId="77777777" w:rsidR="005553FB" w:rsidRDefault="00427790" w:rsidP="005553FB">
      <w:pPr>
        <w:tabs>
          <w:tab w:val="left" w:pos="3939"/>
        </w:tabs>
        <w:rPr>
          <w:rFonts w:cs="Calibri"/>
          <w:color w:val="000000"/>
          <w:lang w:val="en-US"/>
        </w:rPr>
      </w:pPr>
      <w:r w:rsidRPr="004A5DA0">
        <w:rPr>
          <w:rFonts w:cs="Calibri"/>
          <w:color w:val="000000"/>
          <w:lang w:val="en-US"/>
        </w:rPr>
        <w:t>Programs submitted before the entry into force of the changed Royal Decree can continue to run</w:t>
      </w:r>
      <w:r>
        <w:rPr>
          <w:rFonts w:cs="Calibri"/>
          <w:color w:val="000000"/>
          <w:lang w:val="en-US"/>
        </w:rPr>
        <w:t xml:space="preserve"> </w:t>
      </w:r>
      <w:r w:rsidRPr="004A5DA0">
        <w:rPr>
          <w:rFonts w:cs="Calibri"/>
          <w:color w:val="000000"/>
          <w:lang w:val="en-US"/>
        </w:rPr>
        <w:t xml:space="preserve">under the old regime. </w:t>
      </w:r>
      <w:r>
        <w:rPr>
          <w:rFonts w:cs="Calibri"/>
          <w:color w:val="000000"/>
          <w:lang w:val="en-US"/>
        </w:rPr>
        <w:t>M</w:t>
      </w:r>
      <w:r w:rsidRPr="004A5DA0">
        <w:rPr>
          <w:rFonts w:cs="Calibri"/>
          <w:color w:val="000000"/>
          <w:lang w:val="en-US"/>
        </w:rPr>
        <w:t>odifications to these programs can be submitted under the old</w:t>
      </w:r>
      <w:r>
        <w:rPr>
          <w:rFonts w:cs="Calibri"/>
          <w:color w:val="000000"/>
          <w:lang w:val="en-US"/>
        </w:rPr>
        <w:t xml:space="preserve"> </w:t>
      </w:r>
      <w:r w:rsidRPr="004A5DA0">
        <w:rPr>
          <w:rFonts w:cs="Calibri"/>
          <w:color w:val="000000"/>
          <w:lang w:val="en-US"/>
        </w:rPr>
        <w:t xml:space="preserve">legislation, provided that there are no </w:t>
      </w:r>
      <w:r w:rsidRPr="007E23D9">
        <w:rPr>
          <w:rFonts w:cs="Calibri"/>
          <w:b/>
          <w:color w:val="000000"/>
          <w:lang w:val="en-US"/>
        </w:rPr>
        <w:t>major changes</w:t>
      </w:r>
      <w:r w:rsidRPr="004A5DA0">
        <w:rPr>
          <w:rFonts w:cs="Calibri"/>
          <w:color w:val="000000"/>
          <w:lang w:val="en-US"/>
        </w:rPr>
        <w:t>. Typical examples of major changes requiring a</w:t>
      </w:r>
      <w:r>
        <w:rPr>
          <w:rFonts w:cs="Calibri"/>
          <w:color w:val="000000"/>
          <w:lang w:val="en-US"/>
        </w:rPr>
        <w:t xml:space="preserve"> </w:t>
      </w:r>
      <w:r w:rsidRPr="004A5DA0">
        <w:rPr>
          <w:rFonts w:cs="Calibri"/>
          <w:color w:val="000000"/>
          <w:lang w:val="en-US"/>
        </w:rPr>
        <w:t>new submission under the new legislation would be the addition of new patient populations</w:t>
      </w:r>
      <w:r>
        <w:rPr>
          <w:rFonts w:cs="Calibri"/>
          <w:color w:val="000000"/>
          <w:lang w:val="en-US"/>
        </w:rPr>
        <w:t xml:space="preserve"> </w:t>
      </w:r>
      <w:r w:rsidRPr="004A5DA0">
        <w:rPr>
          <w:rFonts w:cs="Calibri"/>
          <w:color w:val="000000"/>
          <w:lang w:val="en-US"/>
        </w:rPr>
        <w:t xml:space="preserve">or the shift in authorization status (compassionate use </w:t>
      </w:r>
      <w:r>
        <w:rPr>
          <w:rFonts w:cs="Calibri"/>
          <w:color w:val="000000"/>
          <w:lang w:val="en-US"/>
        </w:rPr>
        <w:t>to</w:t>
      </w:r>
      <w:r w:rsidRPr="004A5DA0">
        <w:rPr>
          <w:rFonts w:eastAsia="Wingdings-Regular" w:cs="Wingdings-Regular"/>
          <w:color w:val="000000"/>
          <w:lang w:val="en-US"/>
        </w:rPr>
        <w:t xml:space="preserve"> </w:t>
      </w:r>
      <w:r w:rsidRPr="004A5DA0">
        <w:rPr>
          <w:rFonts w:cs="Calibri"/>
          <w:color w:val="000000"/>
          <w:lang w:val="en-US"/>
        </w:rPr>
        <w:t>medical need). In case of</w:t>
      </w:r>
      <w:r>
        <w:rPr>
          <w:rFonts w:cs="Calibri"/>
          <w:color w:val="000000"/>
          <w:lang w:val="en-US"/>
        </w:rPr>
        <w:t xml:space="preserve"> </w:t>
      </w:r>
      <w:r w:rsidRPr="004A5DA0">
        <w:rPr>
          <w:rFonts w:cs="Calibri"/>
          <w:color w:val="000000"/>
          <w:lang w:val="en-US"/>
        </w:rPr>
        <w:t xml:space="preserve">doubt, the </w:t>
      </w:r>
      <w:r>
        <w:rPr>
          <w:rFonts w:cs="Calibri"/>
          <w:color w:val="000000"/>
          <w:lang w:val="en-US"/>
        </w:rPr>
        <w:t>FAMHP</w:t>
      </w:r>
      <w:r w:rsidRPr="004A5DA0">
        <w:rPr>
          <w:rFonts w:cs="Calibri"/>
          <w:color w:val="000000"/>
          <w:lang w:val="en-US"/>
        </w:rPr>
        <w:t xml:space="preserve"> can be contacted free of charge for a confirmation of the correct steps.</w:t>
      </w:r>
    </w:p>
    <w:p w14:paraId="324E8A37" w14:textId="77777777" w:rsidR="005553FB" w:rsidRPr="005553FB" w:rsidRDefault="00427790" w:rsidP="005553FB">
      <w:pPr>
        <w:pStyle w:val="Kop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28E50549" w:rsidR="00427790" w:rsidRPr="00C57388" w:rsidRDefault="00427790" w:rsidP="005553FB">
      <w:pPr>
        <w:tabs>
          <w:tab w:val="left" w:pos="3939"/>
        </w:tabs>
        <w:rPr>
          <w:color w:val="auto"/>
          <w:lang w:val="en-US"/>
        </w:rPr>
      </w:pPr>
      <w:r w:rsidRPr="007E23D9">
        <w:rPr>
          <w:color w:val="auto"/>
          <w:lang w:val="en-US"/>
        </w:rPr>
        <w:lastRenderedPageBreak/>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sponsor</w:t>
      </w:r>
    </w:p>
    <w:p w14:paraId="664D042F"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A97635">
      <w:pPr>
        <w:keepNext/>
        <w:keepLines/>
        <w:spacing w:after="0"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A97635">
      <w:pPr>
        <w:keepNext/>
        <w:keepLines/>
        <w:spacing w:after="0" w:line="360" w:lineRule="auto"/>
        <w:rPr>
          <w:color w:val="auto"/>
          <w:lang w:val="en-US"/>
        </w:rPr>
      </w:pPr>
      <w:r>
        <w:rPr>
          <w:color w:val="auto"/>
          <w:lang w:val="en-US"/>
        </w:rPr>
        <w:t>- the indication</w:t>
      </w:r>
    </w:p>
    <w:p w14:paraId="1F3AAC84" w14:textId="7777777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28F91122" w14:textId="68008F69" w:rsidR="00427790" w:rsidRPr="004A5DA0" w:rsidRDefault="00427790" w:rsidP="00427790">
      <w:pPr>
        <w:pStyle w:val="Kop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A97635">
        <w:rPr>
          <w:color w:val="000000"/>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9" w:history="1">
        <w:r w:rsidRPr="00A86E69">
          <w:rPr>
            <w:rStyle w:val="Hyperlink"/>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77777777" w:rsidR="00427790" w:rsidRDefault="00427790" w:rsidP="00427790">
      <w:pPr>
        <w:rPr>
          <w:rFonts w:cs="Calibri"/>
          <w:color w:val="000000"/>
          <w:lang w:val="en-US"/>
        </w:rPr>
      </w:pP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20"/>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2C32" w14:textId="77777777" w:rsidR="00C34073" w:rsidRDefault="00C34073" w:rsidP="00427790">
      <w:pPr>
        <w:spacing w:after="0" w:line="240" w:lineRule="auto"/>
      </w:pPr>
      <w:r>
        <w:separator/>
      </w:r>
    </w:p>
  </w:endnote>
  <w:endnote w:type="continuationSeparator" w:id="0">
    <w:p w14:paraId="771BB710" w14:textId="77777777" w:rsidR="00C34073" w:rsidRDefault="00C34073"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C60" w14:textId="0E8496EB" w:rsidR="00427790" w:rsidRDefault="00427790"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72592" w:rsidRPr="00972592">
      <w:rPr>
        <w:noProof/>
        <w:color w:val="729BC8"/>
        <w:szCs w:val="18"/>
        <w:lang w:val="fr-FR"/>
      </w:rPr>
      <w:t>1</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72592">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492931">
      <w:rPr>
        <w:color w:val="729BC8"/>
        <w:sz w:val="14"/>
        <w:szCs w:val="14"/>
      </w:rPr>
      <w:t>10</w:t>
    </w:r>
  </w:p>
  <w:p w14:paraId="7544DBB5" w14:textId="3984CAE1" w:rsidR="00427790" w:rsidRPr="004F30F6" w:rsidRDefault="00972592" w:rsidP="001332DC">
    <w:pPr>
      <w:pStyle w:val="Koptekst"/>
      <w:tabs>
        <w:tab w:val="clear" w:pos="4536"/>
        <w:tab w:val="clear" w:pos="9072"/>
        <w:tab w:val="center" w:pos="4819"/>
        <w:tab w:val="right" w:pos="9638"/>
      </w:tabs>
      <w:spacing w:line="324" w:lineRule="auto"/>
      <w:jc w:val="center"/>
      <w:rPr>
        <w:color w:val="729BC8"/>
        <w:sz w:val="14"/>
        <w:szCs w:val="14"/>
      </w:rPr>
    </w:pPr>
    <w:r>
      <w:rPr>
        <w:color w:val="729BC8"/>
        <w:sz w:val="14"/>
        <w:szCs w:val="14"/>
      </w:rPr>
      <w:t>18</w:t>
    </w:r>
    <w:r w:rsidR="00492931">
      <w:rPr>
        <w:color w:val="729BC8"/>
        <w:sz w:val="14"/>
        <w:szCs w:val="14"/>
      </w:rPr>
      <w:t>/0</w:t>
    </w:r>
    <w:r w:rsidR="001332DC">
      <w:rPr>
        <w:color w:val="729BC8"/>
        <w:sz w:val="14"/>
        <w:szCs w:val="14"/>
      </w:rPr>
      <w:t>6</w:t>
    </w:r>
    <w:r w:rsidR="00C345DF">
      <w:rPr>
        <w:color w:val="729BC8"/>
        <w:sz w:val="14"/>
        <w:szCs w:val="14"/>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94BA" w14:textId="77777777" w:rsidR="00427790" w:rsidRDefault="00427790">
    <w:pPr>
      <w:pStyle w:val="Voettekst"/>
    </w:pPr>
    <w:r>
      <w:t xml:space="preserve">Version 1.1 </w:t>
    </w:r>
  </w:p>
  <w:p w14:paraId="3BA6A08D" w14:textId="77777777" w:rsidR="00427790" w:rsidRDefault="00427790"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6BE28" w14:textId="77777777" w:rsidR="00C34073" w:rsidRDefault="00C34073" w:rsidP="00427790">
      <w:pPr>
        <w:spacing w:after="0" w:line="240" w:lineRule="auto"/>
      </w:pPr>
      <w:r>
        <w:separator/>
      </w:r>
    </w:p>
  </w:footnote>
  <w:footnote w:type="continuationSeparator" w:id="0">
    <w:p w14:paraId="6CED1DE1" w14:textId="77777777" w:rsidR="00C34073" w:rsidRDefault="00C34073" w:rsidP="00427790">
      <w:pPr>
        <w:spacing w:after="0" w:line="240" w:lineRule="auto"/>
      </w:pPr>
      <w:r>
        <w:continuationSeparator/>
      </w:r>
    </w:p>
  </w:footnote>
  <w:footnote w:id="1">
    <w:p w14:paraId="25B0DE5C" w14:textId="77777777" w:rsidR="00427790" w:rsidRPr="00B108A3"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Hyperlink"/>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Voetnoottekst"/>
        <w:rPr>
          <w:lang w:val="en-US"/>
        </w:rPr>
      </w:pPr>
      <w:r>
        <w:rPr>
          <w:rStyle w:val="Voetnootmarkering"/>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427790">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Voetnootmarkering"/>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Koptekst"/>
            <w:rPr>
              <w:rFonts w:ascii="Verdana" w:hAnsi="Verdana"/>
              <w:sz w:val="14"/>
              <w:szCs w:val="14"/>
            </w:rPr>
          </w:pPr>
          <w:r>
            <w:rPr>
              <w:rFonts w:ascii="Verdana" w:hAnsi="Verdana"/>
              <w:noProof/>
              <w:sz w:val="14"/>
              <w:szCs w:val="14"/>
              <w:lang w:val="en-GB" w:eastAsia="en-GB"/>
            </w:rPr>
            <w:drawing>
              <wp:inline distT="0" distB="0" distL="0" distR="0" wp14:anchorId="1D07D935" wp14:editId="512480EC">
                <wp:extent cx="2076450" cy="774700"/>
                <wp:effectExtent l="19050" t="0" r="0" b="0"/>
                <wp:docPr id="3"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Koptekst"/>
            <w:rPr>
              <w:rFonts w:ascii="Verdana" w:hAnsi="Verdana"/>
              <w:color w:val="729BC8"/>
              <w:sz w:val="14"/>
              <w:szCs w:val="14"/>
            </w:rPr>
          </w:pPr>
          <w:r w:rsidRPr="00274AC4">
            <w:rPr>
              <w:rFonts w:ascii="Verdana" w:hAnsi="Verdana"/>
              <w:color w:val="729BC8"/>
              <w:sz w:val="14"/>
              <w:szCs w:val="14"/>
            </w:rPr>
            <w:t>Eurostation II - Place Victor Horta 40/40</w:t>
          </w:r>
        </w:p>
        <w:p w14:paraId="0BA9BB8E" w14:textId="77777777" w:rsidR="00427790" w:rsidRPr="00274AC4" w:rsidRDefault="00427790"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1332DC"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Koptekst"/>
            <w:rPr>
              <w:sz w:val="14"/>
              <w:szCs w:val="14"/>
              <w:lang w:val="en-US"/>
            </w:rPr>
          </w:pPr>
        </w:p>
      </w:tc>
    </w:tr>
  </w:tbl>
  <w:p w14:paraId="5E36B719" w14:textId="77777777" w:rsidR="00427790" w:rsidRPr="00272A92" w:rsidRDefault="00427790">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Koptekst"/>
          </w:pPr>
          <w:r>
            <w:rPr>
              <w:noProof/>
              <w:lang w:val="en-GB" w:eastAsia="en-GB"/>
            </w:rPr>
            <w:drawing>
              <wp:inline distT="0" distB="0" distL="0" distR="0" wp14:anchorId="40BCC7B8" wp14:editId="2546BC41">
                <wp:extent cx="2076450" cy="7747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Koptekst"/>
            <w:spacing w:line="324" w:lineRule="auto"/>
            <w:rPr>
              <w:color w:val="729BC8"/>
              <w:sz w:val="14"/>
              <w:szCs w:val="14"/>
            </w:rPr>
          </w:pPr>
          <w:r w:rsidRPr="004C26DC">
            <w:rPr>
              <w:color w:val="729BC8"/>
              <w:sz w:val="14"/>
              <w:szCs w:val="14"/>
            </w:rPr>
            <w:t>Eurostation II - Place Victor Horta 40/40</w:t>
          </w:r>
        </w:p>
        <w:p w14:paraId="057A78FB" w14:textId="77777777" w:rsidR="00427790" w:rsidRPr="004C26DC" w:rsidRDefault="00427790" w:rsidP="004C26DC">
          <w:pPr>
            <w:pStyle w:val="Koptekst"/>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Koptekst"/>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Koptekst"/>
            <w:spacing w:line="360" w:lineRule="auto"/>
          </w:pPr>
        </w:p>
      </w:tc>
    </w:tr>
  </w:tbl>
  <w:p w14:paraId="3CE97E3D" w14:textId="77777777" w:rsidR="00427790" w:rsidRDefault="004277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977C" w14:textId="77777777" w:rsidR="00427790" w:rsidRPr="00272A92" w:rsidRDefault="0042779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90"/>
    <w:rsid w:val="00051652"/>
    <w:rsid w:val="00110FE6"/>
    <w:rsid w:val="001332DC"/>
    <w:rsid w:val="0015441D"/>
    <w:rsid w:val="0016514F"/>
    <w:rsid w:val="00223EDD"/>
    <w:rsid w:val="00311024"/>
    <w:rsid w:val="00385677"/>
    <w:rsid w:val="00402FC6"/>
    <w:rsid w:val="00427790"/>
    <w:rsid w:val="00436349"/>
    <w:rsid w:val="00455ACC"/>
    <w:rsid w:val="00492931"/>
    <w:rsid w:val="004E5F17"/>
    <w:rsid w:val="00543D9D"/>
    <w:rsid w:val="005553FB"/>
    <w:rsid w:val="00584BC7"/>
    <w:rsid w:val="00587430"/>
    <w:rsid w:val="005D2562"/>
    <w:rsid w:val="005D3478"/>
    <w:rsid w:val="0066179C"/>
    <w:rsid w:val="006F3616"/>
    <w:rsid w:val="007248BE"/>
    <w:rsid w:val="00727CC9"/>
    <w:rsid w:val="007500E9"/>
    <w:rsid w:val="00753773"/>
    <w:rsid w:val="0077120E"/>
    <w:rsid w:val="007733FF"/>
    <w:rsid w:val="007C6F5E"/>
    <w:rsid w:val="008E70B0"/>
    <w:rsid w:val="009159B2"/>
    <w:rsid w:val="00921894"/>
    <w:rsid w:val="009236D3"/>
    <w:rsid w:val="00972592"/>
    <w:rsid w:val="009A0FF2"/>
    <w:rsid w:val="00A62D5D"/>
    <w:rsid w:val="00A97635"/>
    <w:rsid w:val="00B01036"/>
    <w:rsid w:val="00B07B11"/>
    <w:rsid w:val="00B129BB"/>
    <w:rsid w:val="00B65D51"/>
    <w:rsid w:val="00BA34B1"/>
    <w:rsid w:val="00BC5467"/>
    <w:rsid w:val="00C34073"/>
    <w:rsid w:val="00C345DF"/>
    <w:rsid w:val="00C607A7"/>
    <w:rsid w:val="00CA5D44"/>
    <w:rsid w:val="00CB70B5"/>
    <w:rsid w:val="00D3717F"/>
    <w:rsid w:val="00F054E8"/>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790"/>
    <w:pPr>
      <w:spacing w:after="200" w:line="300" w:lineRule="auto"/>
      <w:jc w:val="both"/>
    </w:pPr>
    <w:rPr>
      <w:rFonts w:ascii="Verdana" w:eastAsia="Calibri" w:hAnsi="Verdana" w:cs="Times New Roman"/>
      <w:color w:val="575757"/>
      <w:sz w:val="18"/>
    </w:rPr>
  </w:style>
  <w:style w:type="paragraph" w:styleId="Kop1">
    <w:name w:val="heading 1"/>
    <w:basedOn w:val="Standaard"/>
    <w:next w:val="Standaard"/>
    <w:link w:val="Kop1Ch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790"/>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427790"/>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427790"/>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427790"/>
    <w:rPr>
      <w:rFonts w:ascii="Cambria" w:eastAsia="Times New Roman" w:hAnsi="Cambria" w:cs="Times New Roman"/>
      <w:b/>
      <w:bCs/>
      <w:i/>
      <w:iCs/>
      <w:color w:val="4F81BD"/>
    </w:rPr>
  </w:style>
  <w:style w:type="character" w:customStyle="1" w:styleId="Kop5Char">
    <w:name w:val="Kop 5 Char"/>
    <w:basedOn w:val="Standaardalinea-lettertype"/>
    <w:link w:val="Kop5"/>
    <w:uiPriority w:val="9"/>
    <w:semiHidden/>
    <w:rsid w:val="00427790"/>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427790"/>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427790"/>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427790"/>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427790"/>
    <w:rPr>
      <w:rFonts w:ascii="Cambria" w:eastAsia="Times New Roman" w:hAnsi="Cambria" w:cs="Times New Roman"/>
      <w:i/>
      <w:iCs/>
      <w:color w:val="404040"/>
      <w:sz w:val="20"/>
      <w:szCs w:val="20"/>
    </w:rPr>
  </w:style>
  <w:style w:type="paragraph" w:styleId="Koptekst">
    <w:name w:val="header"/>
    <w:basedOn w:val="Standaard"/>
    <w:link w:val="Kop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427790"/>
    <w:rPr>
      <w:rFonts w:ascii="Calibri" w:eastAsia="Calibri" w:hAnsi="Calibri" w:cs="Times New Roman"/>
    </w:rPr>
  </w:style>
  <w:style w:type="paragraph" w:styleId="Voettekst">
    <w:name w:val="footer"/>
    <w:basedOn w:val="Standaard"/>
    <w:link w:val="Voet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rsid w:val="00427790"/>
    <w:rPr>
      <w:rFonts w:ascii="Calibri" w:eastAsia="Calibri" w:hAnsi="Calibri" w:cs="Times New Roman"/>
    </w:rPr>
  </w:style>
  <w:style w:type="paragraph" w:styleId="Lijstalinea">
    <w:name w:val="List Paragraph"/>
    <w:basedOn w:val="Standaard"/>
    <w:uiPriority w:val="34"/>
    <w:qFormat/>
    <w:rsid w:val="00427790"/>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427790"/>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427790"/>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427790"/>
    <w:rPr>
      <w:vertAlign w:val="superscript"/>
    </w:rPr>
  </w:style>
  <w:style w:type="character" w:styleId="Hyperlink">
    <w:name w:val="Hyperlink"/>
    <w:basedOn w:val="Standaardalinea-lettertype"/>
    <w:uiPriority w:val="99"/>
    <w:unhideWhenUsed/>
    <w:rsid w:val="00427790"/>
    <w:rPr>
      <w:color w:val="0000FF"/>
      <w:u w:val="single"/>
    </w:rPr>
  </w:style>
  <w:style w:type="table" w:styleId="Tabelraster">
    <w:name w:val="Table Grid"/>
    <w:basedOn w:val="Standaardtabe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427790"/>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rsid w:val="00427790"/>
    <w:rPr>
      <w:rFonts w:ascii="Tahoma" w:eastAsia="Calibri" w:hAnsi="Tahoma" w:cs="Tahoma"/>
      <w:sz w:val="16"/>
      <w:szCs w:val="16"/>
    </w:rPr>
  </w:style>
  <w:style w:type="paragraph" w:styleId="Titel">
    <w:name w:val="Title"/>
    <w:basedOn w:val="Standaard"/>
    <w:next w:val="Standaard"/>
    <w:link w:val="TitelCh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rsid w:val="00427790"/>
    <w:rPr>
      <w:rFonts w:ascii="Verdana" w:eastAsia="Times New Roman" w:hAnsi="Verdana" w:cs="Times New Roman"/>
      <w:b/>
      <w:color w:val="729BC8"/>
      <w:spacing w:val="5"/>
      <w:kern w:val="28"/>
      <w:sz w:val="28"/>
      <w:szCs w:val="52"/>
    </w:rPr>
  </w:style>
  <w:style w:type="character" w:styleId="Verwijzingopmerking">
    <w:name w:val="annotation reference"/>
    <w:basedOn w:val="Standaardalinea-lettertype"/>
    <w:uiPriority w:val="99"/>
    <w:semiHidden/>
    <w:unhideWhenUsed/>
    <w:rsid w:val="00427790"/>
    <w:rPr>
      <w:sz w:val="16"/>
      <w:szCs w:val="16"/>
    </w:rPr>
  </w:style>
  <w:style w:type="paragraph" w:styleId="Tekstopmerking">
    <w:name w:val="annotation text"/>
    <w:basedOn w:val="Standaard"/>
    <w:link w:val="TekstopmerkingChar"/>
    <w:uiPriority w:val="99"/>
    <w:unhideWhenUsed/>
    <w:rsid w:val="00427790"/>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427790"/>
    <w:rPr>
      <w:rFonts w:ascii="Calibri" w:eastAsia="Calibri" w:hAnsi="Calibri" w:cs="Times New Roman"/>
      <w:sz w:val="20"/>
      <w:szCs w:val="20"/>
    </w:rPr>
  </w:style>
  <w:style w:type="table" w:customStyle="1" w:styleId="Listeclaire-Accent11">
    <w:name w:val="Liste claire - Accent 11"/>
    <w:basedOn w:val="Standaardtabe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427790"/>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427790"/>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427790"/>
    <w:rPr>
      <w:rFonts w:ascii="Verdana" w:eastAsia="Calibri" w:hAnsi="Verdana" w:cs="Times New Roman"/>
      <w:b/>
      <w:bCs/>
      <w:color w:val="575757"/>
      <w:sz w:val="20"/>
      <w:szCs w:val="20"/>
    </w:rPr>
  </w:style>
  <w:style w:type="paragraph" w:styleId="Revisie">
    <w:name w:val="Revision"/>
    <w:hidden/>
    <w:uiPriority w:val="99"/>
    <w:semiHidden/>
    <w:rsid w:val="00427790"/>
    <w:pPr>
      <w:spacing w:after="0" w:line="240" w:lineRule="auto"/>
    </w:pPr>
    <w:rPr>
      <w:rFonts w:ascii="Verdana" w:eastAsia="Calibri" w:hAnsi="Verdana" w:cs="Times New Roman"/>
      <w:color w:val="575757"/>
      <w:sz w:val="18"/>
    </w:rPr>
  </w:style>
  <w:style w:type="paragraph" w:styleId="Eindnoottekst">
    <w:name w:val="endnote text"/>
    <w:basedOn w:val="Standaard"/>
    <w:link w:val="EindnoottekstChar"/>
    <w:uiPriority w:val="99"/>
    <w:semiHidden/>
    <w:unhideWhenUsed/>
    <w:rsid w:val="0042779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27790"/>
    <w:rPr>
      <w:rFonts w:ascii="Verdana" w:eastAsia="Calibri" w:hAnsi="Verdana" w:cs="Times New Roman"/>
      <w:color w:val="575757"/>
      <w:sz w:val="20"/>
      <w:szCs w:val="20"/>
    </w:rPr>
  </w:style>
  <w:style w:type="character" w:styleId="Eindnootmarkering">
    <w:name w:val="endnote reference"/>
    <w:basedOn w:val="Standaardalinea-lettertype"/>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mhp.be/en/human_use/medicines/medicines/research_development/ethic_committee/templates_informed_consent"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gg-afmps.be/en/human_use/medicines/medicines/research_development/ethic_committee/templates_informed_consent/"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yperlink" Target="file:///C:\Users\jed\AppData\Roaming\Microsoft\Word\umn@afmps-fagg.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83AF0455-1210-43EE-A689-C70CD3BA757A}" type="presOf" srcId="{4A03F908-94CC-425A-9C48-341961AF4483}" destId="{DE4F0433-5787-4488-AFAA-AE87C740280D}"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1E1850E7-8DBC-45CA-ACAD-6996A52CB7FB}" srcId="{23B2986C-A562-47AB-B7FD-F8C3B27B84E8}" destId="{BB799A15-3D7B-40D9-B0A7-8E3235B370E9}" srcOrd="5" destOrd="0" parTransId="{2F35D625-748D-416A-8985-AE2E1BBFAF8D}" sibTransId="{96AF92CF-2A7E-4BBB-B6F0-3494FE71AB29}"/>
    <dgm:cxn modelId="{4123BA54-F82B-4CB4-B2BC-40E5FA2762C9}" srcId="{23B2986C-A562-47AB-B7FD-F8C3B27B84E8}" destId="{A40043D1-1983-4CE0-8415-1DC9A52C3A90}" srcOrd="4" destOrd="0" parTransId="{A4AE3BF6-A081-4B03-A6D9-703612E38EEC}" sibTransId="{0438203B-26E1-4BA1-9F46-C286397270DE}"/>
    <dgm:cxn modelId="{8C7D2445-E04E-4E07-BFCD-68CCFA3C698F}" srcId="{23B2986C-A562-47AB-B7FD-F8C3B27B84E8}" destId="{91FCEC4B-82ED-4AAC-94DE-E827F3F7AA71}" srcOrd="6" destOrd="0" parTransId="{83ABFF48-B41B-4EBA-BF35-6C6BF8A274B4}" sibTransId="{22999943-7E5F-402C-89FE-4200D8C57806}"/>
    <dgm:cxn modelId="{E9C54288-DCEC-41DD-9D38-0FE69E7C1E32}" srcId="{23B2986C-A562-47AB-B7FD-F8C3B27B84E8}" destId="{4A03F908-94CC-425A-9C48-341961AF4483}" srcOrd="1" destOrd="0" parTransId="{C457EF1B-644D-4942-944A-17C73586FE53}" sibTransId="{E45F44A9-7954-4101-9368-A867FFC02445}"/>
    <dgm:cxn modelId="{B59FCDCF-EE05-4CB7-AAD0-16CB8C907C48}" type="presOf" srcId="{D57D69C3-E6BE-4C67-99B3-F486BD9CEB72}" destId="{59524C2D-4645-4F6A-BBDB-59C038F97916}"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B0079874-4FAC-45E6-AD37-153BCA32E010}" type="presOf" srcId="{23B2986C-A562-47AB-B7FD-F8C3B27B84E8}" destId="{11415A43-9581-40DE-A8F0-7EED80A8904E}" srcOrd="0" destOrd="0" presId="urn:microsoft.com/office/officeart/2005/8/layout/hProcess11"/>
    <dgm:cxn modelId="{32A1DA07-5491-4620-B31F-066D084DECD1}" type="presOf" srcId="{3284DC3D-173F-4701-AC9C-B717444E6A95}" destId="{035032B3-7D8C-4862-A9A0-D8A68F72F083}" srcOrd="0" destOrd="0" presId="urn:microsoft.com/office/officeart/2005/8/layout/hProcess11"/>
    <dgm:cxn modelId="{B79CDB52-534E-4147-81B2-3C38A5945631}" type="presOf" srcId="{A40043D1-1983-4CE0-8415-1DC9A52C3A90}" destId="{980EBF50-E9CF-4A72-9A13-A8261FFA9F82}" srcOrd="0" destOrd="0" presId="urn:microsoft.com/office/officeart/2005/8/layout/hProcess11"/>
    <dgm:cxn modelId="{573BF897-A2C9-4C2B-92B3-1A8E240C8566}" type="presOf" srcId="{2DA8A081-5D74-4664-83C4-01D38F633693}" destId="{BEA99382-7A47-4005-9A3A-54D4A6BC0A17}" srcOrd="0" destOrd="0" presId="urn:microsoft.com/office/officeart/2005/8/layout/hProcess11"/>
    <dgm:cxn modelId="{504AE57C-2168-471C-A4C2-F71D3B74A8CD}" type="presOf" srcId="{91FCEC4B-82ED-4AAC-94DE-E827F3F7AA71}" destId="{875855E8-25AA-4E9C-BCAF-88188021CB19}" srcOrd="0" destOrd="0" presId="urn:microsoft.com/office/officeart/2005/8/layout/hProcess11"/>
    <dgm:cxn modelId="{1049BDA6-3142-4555-B3D1-29E6CC5E53DA}" srcId="{23B2986C-A562-47AB-B7FD-F8C3B27B84E8}" destId="{2DA8A081-5D74-4664-83C4-01D38F633693}" srcOrd="3" destOrd="0" parTransId="{60975FAD-A603-4A13-9284-E8F235A33C0E}" sibTransId="{5CA56989-7FF8-4615-BFD3-1A9731D4172F}"/>
    <dgm:cxn modelId="{ABBB6F9A-B605-48DC-A196-882028CE3408}" type="presOf" srcId="{BB799A15-3D7B-40D9-B0A7-8E3235B370E9}" destId="{FE1A712F-508D-46C8-940E-D32C6B75F7F3}" srcOrd="0" destOrd="0" presId="urn:microsoft.com/office/officeart/2005/8/layout/hProcess11"/>
    <dgm:cxn modelId="{688763E9-E012-43C2-9177-D5DEDEAC7173}" type="presParOf" srcId="{11415A43-9581-40DE-A8F0-7EED80A8904E}" destId="{E8D827A3-80D9-4AE7-BCA5-CFA02FD75C2B}" srcOrd="0" destOrd="0" presId="urn:microsoft.com/office/officeart/2005/8/layout/hProcess11"/>
    <dgm:cxn modelId="{40498AA0-6FDA-43D4-96F2-F5A07AFA0629}" type="presParOf" srcId="{11415A43-9581-40DE-A8F0-7EED80A8904E}" destId="{FD884B15-09B5-422E-8A5B-0AF236A66BAB}" srcOrd="1" destOrd="0" presId="urn:microsoft.com/office/officeart/2005/8/layout/hProcess11"/>
    <dgm:cxn modelId="{8D1C937B-7469-4237-9D0D-740311DD656D}" type="presParOf" srcId="{FD884B15-09B5-422E-8A5B-0AF236A66BAB}" destId="{73E3A5DD-79D4-4D6B-B3B8-7CAD0167A0C1}" srcOrd="0" destOrd="0" presId="urn:microsoft.com/office/officeart/2005/8/layout/hProcess11"/>
    <dgm:cxn modelId="{7305E764-B08A-4C49-90E8-74E1BD757019}" type="presParOf" srcId="{73E3A5DD-79D4-4D6B-B3B8-7CAD0167A0C1}" destId="{59524C2D-4645-4F6A-BBDB-59C038F97916}" srcOrd="0" destOrd="0" presId="urn:microsoft.com/office/officeart/2005/8/layout/hProcess11"/>
    <dgm:cxn modelId="{BB9FEC71-B03D-4CF1-804B-544E740EED18}" type="presParOf" srcId="{73E3A5DD-79D4-4D6B-B3B8-7CAD0167A0C1}" destId="{6920B314-FEDF-4CE3-8AB0-7E9B47029FEC}" srcOrd="1" destOrd="0" presId="urn:microsoft.com/office/officeart/2005/8/layout/hProcess11"/>
    <dgm:cxn modelId="{B24191A7-8C94-433D-8C6C-D1F7D501079A}" type="presParOf" srcId="{73E3A5DD-79D4-4D6B-B3B8-7CAD0167A0C1}" destId="{4E761697-D3A3-4F24-8CB4-0140A1B50214}" srcOrd="2" destOrd="0" presId="urn:microsoft.com/office/officeart/2005/8/layout/hProcess11"/>
    <dgm:cxn modelId="{687BADDF-C06E-4F45-B2BD-DD0D0786838D}" type="presParOf" srcId="{FD884B15-09B5-422E-8A5B-0AF236A66BAB}" destId="{087E45E2-1992-48A7-8690-EA210123984C}" srcOrd="1" destOrd="0" presId="urn:microsoft.com/office/officeart/2005/8/layout/hProcess11"/>
    <dgm:cxn modelId="{47B842BE-E7A3-453B-A534-C955CC3D4F3A}" type="presParOf" srcId="{FD884B15-09B5-422E-8A5B-0AF236A66BAB}" destId="{3D252A86-8A78-49DD-9A73-C4B5AFD7A261}" srcOrd="2" destOrd="0" presId="urn:microsoft.com/office/officeart/2005/8/layout/hProcess11"/>
    <dgm:cxn modelId="{5AA03C2E-4534-4200-92D4-7250CAF1CD9A}" type="presParOf" srcId="{3D252A86-8A78-49DD-9A73-C4B5AFD7A261}" destId="{DE4F0433-5787-4488-AFAA-AE87C740280D}" srcOrd="0" destOrd="0" presId="urn:microsoft.com/office/officeart/2005/8/layout/hProcess11"/>
    <dgm:cxn modelId="{DF0A8500-EB1D-48AD-8E94-D561174263D2}" type="presParOf" srcId="{3D252A86-8A78-49DD-9A73-C4B5AFD7A261}" destId="{07BC0606-CA87-4862-9911-8CEFF5849CD6}" srcOrd="1" destOrd="0" presId="urn:microsoft.com/office/officeart/2005/8/layout/hProcess11"/>
    <dgm:cxn modelId="{CE792676-8D72-49F0-AC3C-4057909C6FA8}" type="presParOf" srcId="{3D252A86-8A78-49DD-9A73-C4B5AFD7A261}" destId="{058F9850-1D4D-4572-91D4-E3B8DC839184}" srcOrd="2" destOrd="0" presId="urn:microsoft.com/office/officeart/2005/8/layout/hProcess11"/>
    <dgm:cxn modelId="{26D6B2F2-D281-441B-AFC2-08589C0A5FEF}" type="presParOf" srcId="{FD884B15-09B5-422E-8A5B-0AF236A66BAB}" destId="{4E0A8D0F-A1EE-4B4F-BA92-644A6D794FED}" srcOrd="3" destOrd="0" presId="urn:microsoft.com/office/officeart/2005/8/layout/hProcess11"/>
    <dgm:cxn modelId="{08F5B4AA-E7A4-4564-A800-263D98A28806}" type="presParOf" srcId="{FD884B15-09B5-422E-8A5B-0AF236A66BAB}" destId="{54D36D5C-76E9-4ACA-8772-21364A53660E}" srcOrd="4" destOrd="0" presId="urn:microsoft.com/office/officeart/2005/8/layout/hProcess11"/>
    <dgm:cxn modelId="{9B48CB3E-E9C0-4F63-84C8-BB55FB5EB710}" type="presParOf" srcId="{54D36D5C-76E9-4ACA-8772-21364A53660E}" destId="{035032B3-7D8C-4862-A9A0-D8A68F72F083}" srcOrd="0" destOrd="0" presId="urn:microsoft.com/office/officeart/2005/8/layout/hProcess11"/>
    <dgm:cxn modelId="{B343ED0B-B375-4E6B-898C-953709F75264}" type="presParOf" srcId="{54D36D5C-76E9-4ACA-8772-21364A53660E}" destId="{C09C784F-A594-435D-9B94-705EA4258823}" srcOrd="1" destOrd="0" presId="urn:microsoft.com/office/officeart/2005/8/layout/hProcess11"/>
    <dgm:cxn modelId="{299C7C7E-C864-4FB8-A24E-411AB756D52B}" type="presParOf" srcId="{54D36D5C-76E9-4ACA-8772-21364A53660E}" destId="{43B0A25D-8669-4ECE-96B7-BD436447ECEC}" srcOrd="2" destOrd="0" presId="urn:microsoft.com/office/officeart/2005/8/layout/hProcess11"/>
    <dgm:cxn modelId="{DC2E83A9-3A87-40BA-B224-1CC0222189F5}" type="presParOf" srcId="{FD884B15-09B5-422E-8A5B-0AF236A66BAB}" destId="{AFE4BE54-700C-4203-81E5-7A2C5A573F9F}" srcOrd="5" destOrd="0" presId="urn:microsoft.com/office/officeart/2005/8/layout/hProcess11"/>
    <dgm:cxn modelId="{C8028096-14CA-4618-81D7-D6C7CE3843B7}" type="presParOf" srcId="{FD884B15-09B5-422E-8A5B-0AF236A66BAB}" destId="{1C0330F3-7E81-44F8-B738-56DA098E6485}" srcOrd="6" destOrd="0" presId="urn:microsoft.com/office/officeart/2005/8/layout/hProcess11"/>
    <dgm:cxn modelId="{4DEDA1BE-F83A-41EB-9324-5E05B21A76CE}" type="presParOf" srcId="{1C0330F3-7E81-44F8-B738-56DA098E6485}" destId="{BEA99382-7A47-4005-9A3A-54D4A6BC0A17}" srcOrd="0" destOrd="0" presId="urn:microsoft.com/office/officeart/2005/8/layout/hProcess11"/>
    <dgm:cxn modelId="{2E422164-AF25-4D3B-9F08-9344DA8BBE33}" type="presParOf" srcId="{1C0330F3-7E81-44F8-B738-56DA098E6485}" destId="{6FFAFBA5-457E-4685-9FDA-DE02194EB5CB}" srcOrd="1" destOrd="0" presId="urn:microsoft.com/office/officeart/2005/8/layout/hProcess11"/>
    <dgm:cxn modelId="{04674AD2-C2A5-408A-AEDF-BADD19AA0213}" type="presParOf" srcId="{1C0330F3-7E81-44F8-B738-56DA098E6485}" destId="{F4565A05-E6D1-459B-841D-B34A7FFD5B7E}" srcOrd="2" destOrd="0" presId="urn:microsoft.com/office/officeart/2005/8/layout/hProcess11"/>
    <dgm:cxn modelId="{A1A73213-37F6-4914-B843-376C68542123}" type="presParOf" srcId="{FD884B15-09B5-422E-8A5B-0AF236A66BAB}" destId="{B490F88C-38C3-4982-8C36-A26D574EBBB1}" srcOrd="7" destOrd="0" presId="urn:microsoft.com/office/officeart/2005/8/layout/hProcess11"/>
    <dgm:cxn modelId="{CFF0ED86-CD02-4302-AF72-7C7A8FC78A5A}" type="presParOf" srcId="{FD884B15-09B5-422E-8A5B-0AF236A66BAB}" destId="{4F4FC3F4-C7EC-4E0B-A512-CF2954386903}" srcOrd="8" destOrd="0" presId="urn:microsoft.com/office/officeart/2005/8/layout/hProcess11"/>
    <dgm:cxn modelId="{6B35F838-1081-4C9F-90C4-6C29CCC0C8AD}" type="presParOf" srcId="{4F4FC3F4-C7EC-4E0B-A512-CF2954386903}" destId="{980EBF50-E9CF-4A72-9A13-A8261FFA9F82}" srcOrd="0" destOrd="0" presId="urn:microsoft.com/office/officeart/2005/8/layout/hProcess11"/>
    <dgm:cxn modelId="{1C161698-1801-41D1-8F99-6CE9E395A9DF}" type="presParOf" srcId="{4F4FC3F4-C7EC-4E0B-A512-CF2954386903}" destId="{FA2E5E56-F5A3-47A7-AA85-83DCB2142791}" srcOrd="1" destOrd="0" presId="urn:microsoft.com/office/officeart/2005/8/layout/hProcess11"/>
    <dgm:cxn modelId="{F113298A-AA28-4DE0-B25E-C4BB70FFE170}" type="presParOf" srcId="{4F4FC3F4-C7EC-4E0B-A512-CF2954386903}" destId="{9C279CAD-801E-4C55-8086-EE6EFF4E5DCF}" srcOrd="2" destOrd="0" presId="urn:microsoft.com/office/officeart/2005/8/layout/hProcess11"/>
    <dgm:cxn modelId="{0B5F7D0F-EB8D-4F19-9D22-C8134F28E1B6}" type="presParOf" srcId="{FD884B15-09B5-422E-8A5B-0AF236A66BAB}" destId="{4BACAA43-B14D-4726-AE3F-A553EA2519D9}" srcOrd="9" destOrd="0" presId="urn:microsoft.com/office/officeart/2005/8/layout/hProcess11"/>
    <dgm:cxn modelId="{BA10C427-E905-4B0E-A6D8-3CC154E77325}" type="presParOf" srcId="{FD884B15-09B5-422E-8A5B-0AF236A66BAB}" destId="{5489DDAD-F5E6-42F7-9873-E095FE564DB5}" srcOrd="10" destOrd="0" presId="urn:microsoft.com/office/officeart/2005/8/layout/hProcess11"/>
    <dgm:cxn modelId="{33644CD5-D70F-4DB5-855D-7240AF361E4C}" type="presParOf" srcId="{5489DDAD-F5E6-42F7-9873-E095FE564DB5}" destId="{FE1A712F-508D-46C8-940E-D32C6B75F7F3}" srcOrd="0" destOrd="0" presId="urn:microsoft.com/office/officeart/2005/8/layout/hProcess11"/>
    <dgm:cxn modelId="{8E50C40E-0695-4A57-9814-3AC4DF172285}" type="presParOf" srcId="{5489DDAD-F5E6-42F7-9873-E095FE564DB5}" destId="{F4F40A36-D3E4-45A9-9E5C-723F67BD956B}" srcOrd="1" destOrd="0" presId="urn:microsoft.com/office/officeart/2005/8/layout/hProcess11"/>
    <dgm:cxn modelId="{0477FFC2-ABED-464F-A4E2-1CB62FA7AF5D}" type="presParOf" srcId="{5489DDAD-F5E6-42F7-9873-E095FE564DB5}" destId="{167F5B5A-BAC5-49F1-90BA-C20E720C965B}" srcOrd="2" destOrd="0" presId="urn:microsoft.com/office/officeart/2005/8/layout/hProcess11"/>
    <dgm:cxn modelId="{9A4955F9-E33D-4D7C-8E4E-D52B51387887}" type="presParOf" srcId="{FD884B15-09B5-422E-8A5B-0AF236A66BAB}" destId="{9B74E5E9-CEC6-4BE8-AEC9-03E5C749BC23}" srcOrd="11" destOrd="0" presId="urn:microsoft.com/office/officeart/2005/8/layout/hProcess11"/>
    <dgm:cxn modelId="{578E60EE-D010-4832-94C0-EEDDAD03AB78}" type="presParOf" srcId="{FD884B15-09B5-422E-8A5B-0AF236A66BAB}" destId="{A9287C9B-FDF6-4E82-A251-4EE4C014B5D1}" srcOrd="12" destOrd="0" presId="urn:microsoft.com/office/officeart/2005/8/layout/hProcess11"/>
    <dgm:cxn modelId="{549356C8-55FF-4B91-886B-858FAB7B4722}" type="presParOf" srcId="{A9287C9B-FDF6-4E82-A251-4EE4C014B5D1}" destId="{875855E8-25AA-4E9C-BCAF-88188021CB19}" srcOrd="0" destOrd="0" presId="urn:microsoft.com/office/officeart/2005/8/layout/hProcess11"/>
    <dgm:cxn modelId="{1B517F4F-0842-4F10-A8D1-354D02B22A8C}" type="presParOf" srcId="{A9287C9B-FDF6-4E82-A251-4EE4C014B5D1}" destId="{0EA73CFC-01B6-4CEC-8357-399E905DF265}" srcOrd="1" destOrd="0" presId="urn:microsoft.com/office/officeart/2005/8/layout/hProcess11"/>
    <dgm:cxn modelId="{1F1A16C9-3978-464F-960D-738CCE1CCC7D}"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62919" y="1144612"/>
          <a:ext cx="6064507" cy="792429"/>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5462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Approval date, T0</a:t>
          </a:r>
        </a:p>
      </dsp:txBody>
      <dsp:txXfrm>
        <a:off x="54628" y="0"/>
        <a:ext cx="774367" cy="1232662"/>
      </dsp:txXfrm>
    </dsp:sp>
    <dsp:sp modelId="{6920B314-FEDF-4CE3-8AB0-7E9B47029FEC}">
      <dsp:nvSpPr>
        <dsp:cNvPr id="0" name=""/>
        <dsp:cNvSpPr/>
      </dsp:nvSpPr>
      <dsp:spPr>
        <a:xfrm>
          <a:off x="287729" y="1386744"/>
          <a:ext cx="308165" cy="3081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152720" y="184165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Cut-off date, T0+6m</a:t>
          </a:r>
        </a:p>
      </dsp:txBody>
      <dsp:txXfrm>
        <a:off x="1152720" y="1841658"/>
        <a:ext cx="774367" cy="1232662"/>
      </dsp:txXfrm>
    </dsp:sp>
    <dsp:sp modelId="{07BC0606-CA87-4862-9911-8CEFF5849CD6}">
      <dsp:nvSpPr>
        <dsp:cNvPr id="0" name=""/>
        <dsp:cNvSpPr/>
      </dsp:nvSpPr>
      <dsp:spPr>
        <a:xfrm>
          <a:off x="1409024" y="1379407"/>
          <a:ext cx="308165" cy="3081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653658" y="1466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submission, T0+7m</a:t>
          </a:r>
        </a:p>
      </dsp:txBody>
      <dsp:txXfrm>
        <a:off x="1653658" y="14668"/>
        <a:ext cx="774367" cy="1232662"/>
      </dsp:txXfrm>
    </dsp:sp>
    <dsp:sp modelId="{C09C784F-A594-435D-9B94-705EA4258823}">
      <dsp:nvSpPr>
        <dsp:cNvPr id="0" name=""/>
        <dsp:cNvSpPr/>
      </dsp:nvSpPr>
      <dsp:spPr>
        <a:xfrm>
          <a:off x="1869879" y="1372069"/>
          <a:ext cx="308165" cy="3081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643122"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re-evaluation, T0+9m</a:t>
          </a:r>
        </a:p>
      </dsp:txBody>
      <dsp:txXfrm>
        <a:off x="2643122" y="1848992"/>
        <a:ext cx="774367" cy="1232662"/>
      </dsp:txXfrm>
    </dsp:sp>
    <dsp:sp modelId="{6FFAFBA5-457E-4685-9FDA-DE02194EB5CB}">
      <dsp:nvSpPr>
        <dsp:cNvPr id="0" name=""/>
        <dsp:cNvSpPr/>
      </dsp:nvSpPr>
      <dsp:spPr>
        <a:xfrm>
          <a:off x="2888410" y="1386744"/>
          <a:ext cx="308165" cy="3081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45620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Cut-off date, T0+12m</a:t>
          </a:r>
        </a:p>
      </dsp:txBody>
      <dsp:txXfrm>
        <a:off x="3456208" y="0"/>
        <a:ext cx="774367" cy="1232662"/>
      </dsp:txXfrm>
    </dsp:sp>
    <dsp:sp modelId="{FA2E5E56-F5A3-47A7-AA85-83DCB2142791}">
      <dsp:nvSpPr>
        <dsp:cNvPr id="0" name=""/>
        <dsp:cNvSpPr/>
      </dsp:nvSpPr>
      <dsp:spPr>
        <a:xfrm>
          <a:off x="3701496" y="1386744"/>
          <a:ext cx="308165" cy="3081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269294"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t>Deadline for submission, T0+13m</a:t>
          </a:r>
        </a:p>
      </dsp:txBody>
      <dsp:txXfrm>
        <a:off x="4269294" y="1848992"/>
        <a:ext cx="774367" cy="1232662"/>
      </dsp:txXfrm>
    </dsp:sp>
    <dsp:sp modelId="{F4F40A36-D3E4-45A9-9E5C-723F67BD956B}">
      <dsp:nvSpPr>
        <dsp:cNvPr id="0" name=""/>
        <dsp:cNvSpPr/>
      </dsp:nvSpPr>
      <dsp:spPr>
        <a:xfrm>
          <a:off x="4514582" y="1386744"/>
          <a:ext cx="308165" cy="3081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4933144"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Deadline for re-evaluation, T0+15m</a:t>
          </a:r>
        </a:p>
      </dsp:txBody>
      <dsp:txXfrm>
        <a:off x="4933144" y="0"/>
        <a:ext cx="774367" cy="1232662"/>
      </dsp:txXfrm>
    </dsp:sp>
    <dsp:sp modelId="{0EA73CFC-01B6-4CEC-8357-399E905DF265}">
      <dsp:nvSpPr>
        <dsp:cNvPr id="0" name=""/>
        <dsp:cNvSpPr/>
      </dsp:nvSpPr>
      <dsp:spPr>
        <a:xfrm>
          <a:off x="5166245" y="1386744"/>
          <a:ext cx="308165" cy="3081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3E5F-3EF9-40C2-8310-19552F18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3671</Words>
  <Characters>20927</Characters>
  <Application>Microsoft Office Word</Application>
  <DocSecurity>0</DocSecurity>
  <Lines>174</Lines>
  <Paragraphs>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D Hoker Joke</cp:lastModifiedBy>
  <cp:revision>4</cp:revision>
  <cp:lastPrinted>2019-06-17T11:48:00Z</cp:lastPrinted>
  <dcterms:created xsi:type="dcterms:W3CDTF">2019-06-17T11:48:00Z</dcterms:created>
  <dcterms:modified xsi:type="dcterms:W3CDTF">2019-06-18T09:51:00Z</dcterms:modified>
</cp:coreProperties>
</file>